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3A9" w:rsidRPr="0036206E" w:rsidRDefault="00DF63A9" w:rsidP="00DF63A9">
      <w:pPr>
        <w:widowControl w:val="0"/>
        <w:spacing w:after="0"/>
        <w:jc w:val="center"/>
        <w:rPr>
          <w:b/>
          <w:sz w:val="22"/>
          <w:szCs w:val="22"/>
        </w:rPr>
      </w:pPr>
      <w:permStart w:id="879633527" w:edGrp="everyone"/>
      <w:r>
        <w:rPr>
          <w:b/>
          <w:sz w:val="22"/>
          <w:szCs w:val="22"/>
        </w:rPr>
        <w:t>Д</w:t>
      </w:r>
      <w:r w:rsidRPr="0036206E">
        <w:rPr>
          <w:b/>
          <w:sz w:val="22"/>
          <w:szCs w:val="22"/>
        </w:rPr>
        <w:t xml:space="preserve">ОГОВОР ПОСТАВКИ  № </w:t>
      </w:r>
      <w:r w:rsidR="00A63509">
        <w:rPr>
          <w:b/>
          <w:sz w:val="22"/>
          <w:szCs w:val="22"/>
        </w:rPr>
        <w:t>19/2025</w:t>
      </w:r>
    </w:p>
    <w:p w:rsidR="00DF63A9" w:rsidRDefault="00DF63A9" w:rsidP="00DF63A9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DF63A9" w:rsidRDefault="00DF63A9" w:rsidP="00DF63A9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DF63A9" w:rsidRDefault="00DF63A9" w:rsidP="00DF63A9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DF63A9" w:rsidRPr="000A3C35" w:rsidRDefault="00DF63A9" w:rsidP="00DF63A9">
      <w:pPr>
        <w:widowControl w:val="0"/>
        <w:spacing w:after="0"/>
      </w:pPr>
      <w:r w:rsidRPr="000A3C35">
        <w:t>г. Прокопьевск</w:t>
      </w:r>
      <w:r w:rsidRPr="000A3C35">
        <w:tab/>
      </w:r>
      <w:r w:rsidRPr="000A3C35">
        <w:tab/>
        <w:t xml:space="preserve">                       </w:t>
      </w:r>
      <w:r w:rsidRPr="000A3C35">
        <w:tab/>
        <w:t xml:space="preserve">      </w:t>
      </w:r>
      <w:r w:rsidRPr="000A3C35">
        <w:tab/>
        <w:t xml:space="preserve">        </w:t>
      </w:r>
      <w:r>
        <w:t xml:space="preserve">                            </w:t>
      </w:r>
      <w:r w:rsidR="00882355">
        <w:t xml:space="preserve">   «26</w:t>
      </w:r>
      <w:r w:rsidRPr="000A3C35">
        <w:t xml:space="preserve">» </w:t>
      </w:r>
      <w:r w:rsidR="00882355">
        <w:t>мая</w:t>
      </w:r>
      <w:r w:rsidRPr="000A3C35">
        <w:t xml:space="preserve"> 20</w:t>
      </w:r>
      <w:r w:rsidR="00882355">
        <w:t xml:space="preserve">25 </w:t>
      </w:r>
      <w:r w:rsidRPr="000A3C35">
        <w:t>г.</w:t>
      </w:r>
    </w:p>
    <w:p w:rsidR="00DF63A9" w:rsidRPr="000A3C35" w:rsidRDefault="00DF63A9" w:rsidP="00DF63A9">
      <w:pPr>
        <w:widowControl w:val="0"/>
        <w:spacing w:after="0"/>
      </w:pPr>
    </w:p>
    <w:p w:rsidR="00DF63A9" w:rsidRPr="000A3C35" w:rsidRDefault="00DF63A9" w:rsidP="00DF63A9">
      <w:pPr>
        <w:widowControl w:val="0"/>
        <w:spacing w:after="0"/>
      </w:pPr>
    </w:p>
    <w:p w:rsidR="00DF63A9" w:rsidRPr="000A3C35" w:rsidRDefault="00DF63A9" w:rsidP="00DF63A9">
      <w:pPr>
        <w:pStyle w:val="210"/>
        <w:spacing w:line="240" w:lineRule="auto"/>
        <w:ind w:left="0" w:firstLine="708"/>
        <w:jc w:val="both"/>
        <w:rPr>
          <w:rFonts w:ascii="Times New Roman" w:hAnsi="Times New Roman"/>
          <w:szCs w:val="24"/>
        </w:rPr>
      </w:pPr>
      <w:r w:rsidRPr="000A3C35">
        <w:rPr>
          <w:rFonts w:ascii="Times New Roman" w:hAnsi="Times New Roman"/>
          <w:b w:val="0"/>
          <w:szCs w:val="24"/>
        </w:rPr>
        <w:t>ООО «ОЭСК»,</w:t>
      </w:r>
      <w:r w:rsidRPr="000A3C35">
        <w:rPr>
          <w:rFonts w:ascii="Times New Roman" w:hAnsi="Times New Roman"/>
          <w:szCs w:val="24"/>
        </w:rPr>
        <w:t xml:space="preserve">  именуемая в дальнейшем </w:t>
      </w:r>
      <w:r w:rsidRPr="000A3C35">
        <w:rPr>
          <w:rFonts w:ascii="Times New Roman" w:hAnsi="Times New Roman"/>
          <w:b w:val="0"/>
          <w:szCs w:val="24"/>
        </w:rPr>
        <w:t>«Заказчик»</w:t>
      </w:r>
      <w:r w:rsidRPr="000A3C35">
        <w:rPr>
          <w:rFonts w:ascii="Times New Roman" w:hAnsi="Times New Roman"/>
          <w:szCs w:val="24"/>
        </w:rPr>
        <w:t xml:space="preserve">, в лице </w:t>
      </w:r>
      <w:r w:rsidRPr="000A3C35">
        <w:rPr>
          <w:rFonts w:ascii="Times New Roman" w:hAnsi="Times New Roman"/>
          <w:b w:val="0"/>
          <w:szCs w:val="24"/>
        </w:rPr>
        <w:t>Генерального  директора Фомичева Александра Анатольевича</w:t>
      </w:r>
      <w:r w:rsidRPr="000A3C35">
        <w:rPr>
          <w:rFonts w:ascii="Times New Roman" w:hAnsi="Times New Roman"/>
          <w:szCs w:val="24"/>
        </w:rPr>
        <w:t xml:space="preserve">  действующего на основании </w:t>
      </w:r>
      <w:r w:rsidRPr="000A3C35">
        <w:rPr>
          <w:rFonts w:ascii="Times New Roman" w:hAnsi="Times New Roman"/>
          <w:b w:val="0"/>
          <w:szCs w:val="24"/>
        </w:rPr>
        <w:t>Устава</w:t>
      </w:r>
      <w:r w:rsidRPr="000A3C35">
        <w:rPr>
          <w:rFonts w:ascii="Times New Roman" w:hAnsi="Times New Roman"/>
          <w:szCs w:val="24"/>
        </w:rPr>
        <w:t xml:space="preserve">, с одной стороны, и </w:t>
      </w:r>
      <w:r w:rsidR="00CA3E8A">
        <w:rPr>
          <w:rFonts w:ascii="Times New Roman" w:hAnsi="Times New Roman"/>
          <w:b w:val="0"/>
          <w:szCs w:val="24"/>
        </w:rPr>
        <w:t>ООО «ЗСТК»</w:t>
      </w:r>
      <w:r w:rsidRPr="000A3C35">
        <w:rPr>
          <w:rFonts w:ascii="Times New Roman" w:hAnsi="Times New Roman"/>
          <w:szCs w:val="24"/>
        </w:rPr>
        <w:t xml:space="preserve"> именуемое в дальнейшем </w:t>
      </w:r>
      <w:r w:rsidRPr="000A3C35">
        <w:rPr>
          <w:rFonts w:ascii="Times New Roman" w:hAnsi="Times New Roman"/>
          <w:b w:val="0"/>
          <w:szCs w:val="24"/>
        </w:rPr>
        <w:t>«Поставщик»</w:t>
      </w:r>
      <w:r w:rsidRPr="000A3C35">
        <w:rPr>
          <w:rFonts w:ascii="Times New Roman" w:hAnsi="Times New Roman"/>
          <w:szCs w:val="24"/>
        </w:rPr>
        <w:t xml:space="preserve"> в лице </w:t>
      </w:r>
      <w:r w:rsidR="00CA3E8A">
        <w:rPr>
          <w:rFonts w:ascii="Times New Roman" w:hAnsi="Times New Roman"/>
          <w:b w:val="0"/>
          <w:szCs w:val="24"/>
        </w:rPr>
        <w:t>директора Васильева Сергея Николаевича</w:t>
      </w:r>
      <w:r w:rsidRPr="000A3C35">
        <w:rPr>
          <w:rFonts w:ascii="Times New Roman" w:hAnsi="Times New Roman"/>
          <w:szCs w:val="24"/>
        </w:rPr>
        <w:t xml:space="preserve"> </w:t>
      </w:r>
      <w:r w:rsidRPr="000A3C35">
        <w:rPr>
          <w:rFonts w:ascii="Times New Roman" w:hAnsi="Times New Roman"/>
          <w:b w:val="0"/>
          <w:szCs w:val="24"/>
        </w:rPr>
        <w:t>действующего на основании</w:t>
      </w:r>
      <w:r w:rsidRPr="000A3C35">
        <w:rPr>
          <w:rFonts w:ascii="Times New Roman" w:hAnsi="Times New Roman"/>
          <w:szCs w:val="24"/>
        </w:rPr>
        <w:t xml:space="preserve"> </w:t>
      </w:r>
      <w:r w:rsidR="00CA3E8A">
        <w:rPr>
          <w:rFonts w:ascii="Times New Roman" w:hAnsi="Times New Roman"/>
          <w:szCs w:val="24"/>
        </w:rPr>
        <w:t>Устава</w:t>
      </w:r>
      <w:r w:rsidRPr="000A3C35">
        <w:rPr>
          <w:rFonts w:ascii="Times New Roman" w:hAnsi="Times New Roman"/>
          <w:szCs w:val="24"/>
        </w:rPr>
        <w:t xml:space="preserve"> </w:t>
      </w:r>
      <w:r w:rsidRPr="000A3C35">
        <w:rPr>
          <w:rFonts w:ascii="Times New Roman" w:hAnsi="Times New Roman"/>
          <w:b w:val="0"/>
          <w:szCs w:val="24"/>
        </w:rPr>
        <w:t>с другой стороны</w:t>
      </w:r>
      <w:r w:rsidRPr="000A3C35">
        <w:rPr>
          <w:rFonts w:ascii="Times New Roman" w:hAnsi="Times New Roman"/>
          <w:szCs w:val="24"/>
        </w:rPr>
        <w:t>, заключили настоящий договор о нижеследующем.</w:t>
      </w:r>
    </w:p>
    <w:p w:rsidR="00DF63A9" w:rsidRPr="000A3C35" w:rsidRDefault="00DF63A9" w:rsidP="00DF63A9">
      <w:pPr>
        <w:pStyle w:val="210"/>
        <w:spacing w:line="240" w:lineRule="auto"/>
        <w:ind w:left="0"/>
        <w:rPr>
          <w:rFonts w:ascii="Times New Roman" w:hAnsi="Times New Roman"/>
          <w:szCs w:val="24"/>
        </w:rPr>
      </w:pPr>
    </w:p>
    <w:p w:rsidR="00DF63A9" w:rsidRPr="000A3C35" w:rsidRDefault="00DF63A9" w:rsidP="00DF63A9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Предмет договора</w:t>
      </w:r>
    </w:p>
    <w:p w:rsidR="00DF63A9" w:rsidRPr="000A3C35" w:rsidRDefault="00DF63A9" w:rsidP="00DF63A9">
      <w:pPr>
        <w:pStyle w:val="3"/>
        <w:widowControl w:val="0"/>
        <w:numPr>
          <w:ilvl w:val="1"/>
          <w:numId w:val="3"/>
        </w:numPr>
        <w:spacing w:after="0"/>
        <w:ind w:left="0" w:firstLine="0"/>
        <w:rPr>
          <w:sz w:val="24"/>
          <w:szCs w:val="24"/>
        </w:rPr>
      </w:pPr>
      <w:bookmarkStart w:id="0" w:name="OLE_LINK1"/>
      <w:r w:rsidRPr="000A3C35">
        <w:rPr>
          <w:sz w:val="24"/>
          <w:szCs w:val="24"/>
        </w:rPr>
        <w:t xml:space="preserve">Поставщик обязуется поставить </w:t>
      </w:r>
      <w:r>
        <w:rPr>
          <w:sz w:val="24"/>
          <w:szCs w:val="24"/>
        </w:rPr>
        <w:t>продукцию</w:t>
      </w:r>
      <w:r w:rsidRPr="000A3C35">
        <w:rPr>
          <w:sz w:val="24"/>
          <w:szCs w:val="24"/>
        </w:rPr>
        <w:t xml:space="preserve">, а Заказчик – принять и оплатить </w:t>
      </w:r>
      <w:r>
        <w:rPr>
          <w:sz w:val="24"/>
          <w:szCs w:val="24"/>
        </w:rPr>
        <w:t xml:space="preserve">продукцию </w:t>
      </w:r>
      <w:r w:rsidRPr="000A3C35">
        <w:rPr>
          <w:sz w:val="24"/>
          <w:szCs w:val="24"/>
        </w:rPr>
        <w:t xml:space="preserve">согласно спецификации к договору </w:t>
      </w:r>
      <w:r w:rsidRPr="000A3C35">
        <w:rPr>
          <w:b/>
          <w:sz w:val="24"/>
          <w:szCs w:val="24"/>
        </w:rPr>
        <w:t>№</w:t>
      </w:r>
      <w:r w:rsidR="00A63509">
        <w:rPr>
          <w:b/>
          <w:sz w:val="24"/>
          <w:szCs w:val="24"/>
        </w:rPr>
        <w:t xml:space="preserve"> 19/2025</w:t>
      </w:r>
      <w:r w:rsidRPr="000A3C35">
        <w:rPr>
          <w:b/>
          <w:sz w:val="24"/>
          <w:szCs w:val="24"/>
        </w:rPr>
        <w:t xml:space="preserve"> от «</w:t>
      </w:r>
      <w:r w:rsidR="00882355">
        <w:rPr>
          <w:b/>
          <w:sz w:val="24"/>
          <w:szCs w:val="24"/>
        </w:rPr>
        <w:t>26</w:t>
      </w:r>
      <w:r w:rsidRPr="000A3C35">
        <w:rPr>
          <w:b/>
          <w:sz w:val="24"/>
          <w:szCs w:val="24"/>
        </w:rPr>
        <w:t>»</w:t>
      </w:r>
      <w:r w:rsidR="00882355">
        <w:rPr>
          <w:b/>
          <w:sz w:val="24"/>
          <w:szCs w:val="24"/>
        </w:rPr>
        <w:t xml:space="preserve"> мая </w:t>
      </w:r>
      <w:r w:rsidRPr="000A3C35">
        <w:rPr>
          <w:b/>
          <w:sz w:val="24"/>
          <w:szCs w:val="24"/>
        </w:rPr>
        <w:t>20</w:t>
      </w:r>
      <w:r w:rsidR="00882355">
        <w:rPr>
          <w:b/>
          <w:sz w:val="24"/>
          <w:szCs w:val="24"/>
        </w:rPr>
        <w:t>25</w:t>
      </w:r>
      <w:r w:rsidRPr="000A3C35">
        <w:rPr>
          <w:b/>
          <w:sz w:val="24"/>
          <w:szCs w:val="24"/>
        </w:rPr>
        <w:t xml:space="preserve"> г</w:t>
      </w:r>
      <w:r w:rsidRPr="000A3C35">
        <w:rPr>
          <w:sz w:val="24"/>
          <w:szCs w:val="24"/>
        </w:rPr>
        <w:t>, которая являются неотъемлемой частью настоящего договора.</w:t>
      </w:r>
    </w:p>
    <w:p w:rsidR="00DF63A9" w:rsidRPr="000A3C35" w:rsidRDefault="00DF63A9" w:rsidP="00DF63A9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>Спецификация 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необходимые данные.</w:t>
      </w:r>
    </w:p>
    <w:p w:rsidR="00DF63A9" w:rsidRPr="000A3C35" w:rsidRDefault="00DF63A9" w:rsidP="00DF63A9">
      <w:pPr>
        <w:widowControl w:val="0"/>
        <w:spacing w:after="0"/>
      </w:pPr>
    </w:p>
    <w:bookmarkEnd w:id="0"/>
    <w:p w:rsidR="00DF63A9" w:rsidRPr="000A3C35" w:rsidRDefault="00DF63A9" w:rsidP="00DF63A9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Сумма договора и условия оплаты</w:t>
      </w:r>
    </w:p>
    <w:p w:rsidR="00DF63A9" w:rsidRPr="000A3C35" w:rsidRDefault="00DF63A9" w:rsidP="00DF63A9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 xml:space="preserve">Сумма договора составляет </w:t>
      </w:r>
      <w:r w:rsidR="00882355">
        <w:rPr>
          <w:b/>
        </w:rPr>
        <w:t xml:space="preserve">136 560 (сто тридцать шесть тысяч пятьсот шестьдесят) руб. 00 коп. в том числе </w:t>
      </w:r>
      <w:r w:rsidRPr="000A3C35">
        <w:rPr>
          <w:b/>
        </w:rPr>
        <w:t>НДС</w:t>
      </w:r>
      <w:r w:rsidR="00882355">
        <w:rPr>
          <w:b/>
        </w:rPr>
        <w:t>20% 22 760 (двадцать две тысячи семьсот шестьдесят) руб.</w:t>
      </w:r>
      <w:r w:rsidRPr="000A3C35">
        <w:rPr>
          <w:b/>
        </w:rPr>
        <w:t xml:space="preserve"> </w:t>
      </w:r>
      <w:r w:rsidR="00882355">
        <w:rPr>
          <w:b/>
        </w:rPr>
        <w:t>00 копеек</w:t>
      </w:r>
      <w:r w:rsidRPr="000A3C35">
        <w:t>.</w:t>
      </w:r>
    </w:p>
    <w:p w:rsidR="00DF63A9" w:rsidRPr="000A3C35" w:rsidRDefault="00DF63A9" w:rsidP="00DF63A9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 xml:space="preserve">Заказчик производит оплату продукции безналичным платежом, согласно срокам и условиям, оговоренным в спецификациях (приложениях) и выставляемых счетах на оплату. </w:t>
      </w:r>
    </w:p>
    <w:p w:rsidR="00DF63A9" w:rsidRPr="000A3C35" w:rsidRDefault="00DF63A9" w:rsidP="00DF63A9">
      <w:pPr>
        <w:widowControl w:val="0"/>
        <w:spacing w:after="0"/>
      </w:pPr>
    </w:p>
    <w:p w:rsidR="00DF63A9" w:rsidRPr="000A3C35" w:rsidRDefault="00DF63A9" w:rsidP="00DF63A9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Условия поставки и передачи продукции</w:t>
      </w:r>
    </w:p>
    <w:p w:rsidR="00DF63A9" w:rsidRPr="000A3C35" w:rsidRDefault="00DF63A9" w:rsidP="00DF63A9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 xml:space="preserve">Передача продукции Заказчику осуществляется на основании и в сроки, указанной в спецификации. </w:t>
      </w:r>
    </w:p>
    <w:p w:rsidR="00DF63A9" w:rsidRPr="000A3C35" w:rsidRDefault="00DF63A9" w:rsidP="00DF63A9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 xml:space="preserve">Приемка Товара производится Заказчиком по количеству,  качеству  и  ассортименту. После завершения приемки товара Заказчик подписывает соответствующие документы (накладную, счет-фактуру и т.д.), которые являются неотъемлемой частью настоящего Договора. </w:t>
      </w:r>
    </w:p>
    <w:p w:rsidR="00DF63A9" w:rsidRPr="000A3C35" w:rsidRDefault="00DF63A9" w:rsidP="00DF63A9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>Доставка Товара до склада Покупателя осуществляется за счет Поставщика.</w:t>
      </w:r>
    </w:p>
    <w:p w:rsidR="00DF63A9" w:rsidRPr="000A3C35" w:rsidRDefault="00DF63A9" w:rsidP="00DF63A9">
      <w:pPr>
        <w:widowControl w:val="0"/>
        <w:spacing w:after="0"/>
      </w:pPr>
    </w:p>
    <w:p w:rsidR="00DF63A9" w:rsidRPr="000A3C35" w:rsidRDefault="00DF63A9" w:rsidP="00DF63A9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Качество продукции и гарантийные обязательства</w:t>
      </w:r>
    </w:p>
    <w:p w:rsidR="00DF63A9" w:rsidRPr="000A3C35" w:rsidRDefault="00DF63A9" w:rsidP="00DF63A9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>Продукция должна быть выпущена не позднее января 202</w:t>
      </w:r>
      <w:r w:rsidR="00A16008" w:rsidRPr="00A16008">
        <w:t>5</w:t>
      </w:r>
      <w:r w:rsidRPr="000A3C35">
        <w:t xml:space="preserve"> года на момент отгрузки.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прилагается на русском языке.</w:t>
      </w:r>
    </w:p>
    <w:p w:rsidR="00DF63A9" w:rsidRPr="000A3C35" w:rsidRDefault="00DF63A9" w:rsidP="00DF63A9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Заказчику, а если гарантийный срок не указан, то в течение 60 месяцев.</w:t>
      </w:r>
    </w:p>
    <w:p w:rsidR="00DF63A9" w:rsidRPr="000A3C35" w:rsidRDefault="00DF63A9" w:rsidP="00DF63A9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>Поставщик в течение гарантийного срока обязан, по требованию Заказчика,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Поставщик обязан принять от Заказчика возвращенную некачественную продукцию с оплатой её стоимости. Возвращаемая продукция должна быть полностью комплектной, иметь паспорт и инструкции по эксплуатации.</w:t>
      </w:r>
    </w:p>
    <w:p w:rsidR="00DF63A9" w:rsidRPr="000A3C35" w:rsidRDefault="00DF63A9" w:rsidP="00DF63A9">
      <w:pPr>
        <w:widowControl w:val="0"/>
        <w:spacing w:after="0"/>
      </w:pPr>
    </w:p>
    <w:p w:rsidR="00DF63A9" w:rsidRPr="000A3C35" w:rsidRDefault="00DF63A9" w:rsidP="00DF63A9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Имущественная ответственность</w:t>
      </w:r>
    </w:p>
    <w:p w:rsidR="00DF63A9" w:rsidRPr="000A3C35" w:rsidRDefault="00DF63A9" w:rsidP="00DF63A9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 xml:space="preserve">В случае несоблюдения условий настоящего договора, стороны несут ответственность </w:t>
      </w:r>
      <w:r w:rsidRPr="000A3C35">
        <w:lastRenderedPageBreak/>
        <w:t>согласно действующему Российскому законодательству.</w:t>
      </w:r>
    </w:p>
    <w:p w:rsidR="00DF63A9" w:rsidRPr="000A3C35" w:rsidRDefault="00DF63A9" w:rsidP="00DF63A9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>Право собственности на приобретаемую продукцию переходит в момент передачи продукции от транспортной компании к Заказчику, либо от Поставщика к Заказчику.</w:t>
      </w:r>
    </w:p>
    <w:p w:rsidR="00DF63A9" w:rsidRPr="000A3C35" w:rsidRDefault="00DF63A9" w:rsidP="00DF63A9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rPr>
          <w:color w:val="000000"/>
        </w:rPr>
        <w:t>В случае просрочки поставки товара, Поставщик уплачивает Покупателю пени в размере 0,1% (одна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:rsidR="00DF63A9" w:rsidRPr="000A3C35" w:rsidRDefault="00DF63A9" w:rsidP="00DF63A9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rPr>
          <w:color w:val="000000"/>
        </w:rPr>
        <w:t>В случае просрочки оплаты товара, Заказчик уплачивает Поставщику пени в размере 0,1% (одна десятая процента) от суммы неоплаченного Заказа за каждый день просрочки, но не более 10% от стоимости неоплаченного товара.</w:t>
      </w:r>
    </w:p>
    <w:p w:rsidR="00DF63A9" w:rsidRPr="000A3C35" w:rsidRDefault="00DF63A9" w:rsidP="00DF63A9">
      <w:pPr>
        <w:widowControl w:val="0"/>
        <w:spacing w:after="0"/>
      </w:pPr>
    </w:p>
    <w:p w:rsidR="00DF63A9" w:rsidRPr="000A3C35" w:rsidRDefault="00DF63A9" w:rsidP="00DF63A9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Рассмотрение споров</w:t>
      </w:r>
    </w:p>
    <w:p w:rsidR="00DF63A9" w:rsidRPr="000A3C35" w:rsidRDefault="00DF63A9" w:rsidP="00DF63A9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>Все споры и разногласия, которые могут возникнуть при выполнении настоящего договора разрешаются, по возможности, путем переговоров между сторонами.</w:t>
      </w:r>
    </w:p>
    <w:p w:rsidR="00DF63A9" w:rsidRPr="000A3C35" w:rsidRDefault="00DF63A9" w:rsidP="00DF63A9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>В случае если Стороны не смогут прийти к соглашению в результате переговоров, то все споры и разногласия, возникшие из настоящего Договора или в связи с ним, в том числе касающиеся его выполнения, нарушения, прекращения или действительности, подлежат разрешению в соответствии с действующим законодательством.</w:t>
      </w:r>
    </w:p>
    <w:p w:rsidR="00DF63A9" w:rsidRPr="000A3C35" w:rsidRDefault="00DF63A9" w:rsidP="00DF63A9">
      <w:pPr>
        <w:widowControl w:val="0"/>
        <w:spacing w:after="0"/>
      </w:pPr>
    </w:p>
    <w:p w:rsidR="00DF63A9" w:rsidRPr="000A3C35" w:rsidRDefault="00DF63A9" w:rsidP="00DF63A9">
      <w:pPr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hanging="11"/>
        <w:jc w:val="center"/>
        <w:rPr>
          <w:b/>
        </w:rPr>
      </w:pPr>
      <w:r w:rsidRPr="000A3C35">
        <w:rPr>
          <w:b/>
        </w:rPr>
        <w:t>Заверения и гарантии</w:t>
      </w:r>
    </w:p>
    <w:p w:rsidR="00DF63A9" w:rsidRPr="000A3C35" w:rsidRDefault="00DF63A9" w:rsidP="00DF63A9">
      <w:pPr>
        <w:shd w:val="clear" w:color="auto" w:fill="FFFFFF"/>
      </w:pPr>
      <w:r w:rsidRPr="000A3C35">
        <w:t>7.1 Каждая из сторон  заверяет, что на момент заключения настоящего договора:</w:t>
      </w:r>
    </w:p>
    <w:p w:rsidR="00DF63A9" w:rsidRPr="000A3C35" w:rsidRDefault="00DF63A9" w:rsidP="00DF63A9">
      <w:pPr>
        <w:shd w:val="clear" w:color="auto" w:fill="FFFFFF"/>
      </w:pPr>
      <w:r w:rsidRPr="000A3C35">
        <w:t>-она является юридическим лицом, надлежащим образом созданным  и действующим в соответствии с законодательством страны ее места нахождения, и обладает необходимой правоспособностью для заключения  и исполнения  Договора;</w:t>
      </w:r>
    </w:p>
    <w:p w:rsidR="00DF63A9" w:rsidRPr="000A3C35" w:rsidRDefault="00DF63A9" w:rsidP="00DF63A9">
      <w:pPr>
        <w:shd w:val="clear" w:color="auto" w:fill="FFFFFF"/>
      </w:pPr>
      <w:r w:rsidRPr="000A3C35"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стороной, не подлежит лицензированию;</w:t>
      </w:r>
    </w:p>
    <w:p w:rsidR="00DF63A9" w:rsidRPr="000A3C35" w:rsidRDefault="00DF63A9" w:rsidP="00DF63A9">
      <w:pPr>
        <w:shd w:val="clear" w:color="auto" w:fill="FFFFFF"/>
      </w:pPr>
      <w:r w:rsidRPr="000A3C35"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обязательств, вытекающих из настоящего Договора;</w:t>
      </w:r>
    </w:p>
    <w:p w:rsidR="00DF63A9" w:rsidRPr="000A3C35" w:rsidRDefault="00DF63A9" w:rsidP="00DF63A9">
      <w:pPr>
        <w:shd w:val="clear" w:color="auto" w:fill="FFFFFF"/>
      </w:pPr>
      <w:r w:rsidRPr="000A3C35">
        <w:t>-заключение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относятся к ней, ее  правам и обязательствам перед третьими лицами;</w:t>
      </w:r>
    </w:p>
    <w:p w:rsidR="00DF63A9" w:rsidRPr="000A3C35" w:rsidRDefault="00DF63A9" w:rsidP="00DF63A9">
      <w:pPr>
        <w:shd w:val="clear" w:color="auto" w:fill="FFFFFF"/>
      </w:pPr>
      <w:r w:rsidRPr="000A3C35"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законодательством, а также не предпринималось и не планируется совершение корпоративных действий, связанных, либо направленных, на инициировании процедуры банкротства;</w:t>
      </w:r>
    </w:p>
    <w:p w:rsidR="00DF63A9" w:rsidRPr="000A3C35" w:rsidRDefault="00DF63A9" w:rsidP="00DF63A9">
      <w:pPr>
        <w:shd w:val="clear" w:color="auto" w:fill="FFFFFF"/>
      </w:pPr>
      <w:r w:rsidRPr="000A3C35"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  деятельность документами по сравнению с тем, как они определены в доверенности, в законе либо как они могут считаться очевидными из обстановки, в которой совершается настоящий договор, и при его совершении такое  лицо не вышло за пределы этих ограничений и не действовало в ущерб интересам представляемой Стороны;</w:t>
      </w:r>
    </w:p>
    <w:p w:rsidR="00DF63A9" w:rsidRPr="000A3C35" w:rsidRDefault="00DF63A9" w:rsidP="00DF63A9">
      <w:pPr>
        <w:shd w:val="clear" w:color="auto" w:fill="FFFFFF"/>
      </w:pPr>
      <w:r w:rsidRPr="000A3C35">
        <w:t>-заключение Стороной настоящего договора не повлечет нарушения ей каких либо обязательств перед третьим лицом и не даст оснований третьему лицу предъявлять к ней какие –либо требования в связи с таким нарушением;</w:t>
      </w:r>
    </w:p>
    <w:p w:rsidR="00DF63A9" w:rsidRPr="000A3C35" w:rsidRDefault="00DF63A9" w:rsidP="00DF63A9">
      <w:pPr>
        <w:shd w:val="clear" w:color="auto" w:fill="FFFFFF"/>
      </w:pPr>
      <w:r w:rsidRPr="000A3C35">
        <w:t>-отсутствуют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:rsidR="00DF63A9" w:rsidRPr="000A3C35" w:rsidRDefault="00DF63A9" w:rsidP="00DF63A9">
      <w:pPr>
        <w:shd w:val="clear" w:color="auto" w:fill="FFFFFF"/>
      </w:pPr>
      <w:r w:rsidRPr="000A3C35">
        <w:t>-обязательства, установленные  в настоящем договоре, являются для сторон действительными,  законными и обязательными для исполнения, а в случае  неисполнения могут быть исполнены в принудительном порядке;</w:t>
      </w:r>
    </w:p>
    <w:p w:rsidR="00DF63A9" w:rsidRPr="000A3C35" w:rsidRDefault="00DF63A9" w:rsidP="00DF63A9">
      <w:pPr>
        <w:shd w:val="clear" w:color="auto" w:fill="FFFFFF"/>
      </w:pPr>
      <w:r w:rsidRPr="000A3C35">
        <w:lastRenderedPageBreak/>
        <w:t>-вся информация и документы, предоставленные  ей другой стороне в связи с заключением Договора, являются достоверными, и она не скрыла обязательств, которые могли бы, при их  обнаружении, негативно повлиять на решение другой Стороны, касающееся заключения настоящего договора.</w:t>
      </w:r>
    </w:p>
    <w:p w:rsidR="00DF63A9" w:rsidRPr="000A3C35" w:rsidRDefault="00DF63A9" w:rsidP="00DF63A9">
      <w:pPr>
        <w:pStyle w:val="a5"/>
        <w:numPr>
          <w:ilvl w:val="1"/>
          <w:numId w:val="6"/>
        </w:numPr>
        <w:suppressAutoHyphens/>
        <w:ind w:left="0" w:hanging="11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="00DF63A9" w:rsidRPr="000A3C35" w:rsidRDefault="00DF63A9" w:rsidP="00DF63A9">
      <w:pPr>
        <w:shd w:val="clear" w:color="auto" w:fill="FFFFFF"/>
        <w:ind w:hanging="11"/>
      </w:pPr>
      <w:r w:rsidRPr="000A3C35">
        <w:t>Поставщик в силу статьи 406.1 ГК РФ обязуется возместить имущественные потери Покупателя, возникшие в случае наступления любого из следующих обстоятельств:</w:t>
      </w:r>
    </w:p>
    <w:p w:rsidR="00DF63A9" w:rsidRPr="000A3C35" w:rsidRDefault="00DF63A9" w:rsidP="00DF63A9">
      <w:pPr>
        <w:shd w:val="clear" w:color="auto" w:fill="FFFFFF"/>
        <w:ind w:firstLine="720"/>
      </w:pPr>
      <w:r w:rsidRPr="000A3C35">
        <w:t>- доначисление Заказчику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бюджета по причине исключения налоговым органом налоговых вычетов по НДС, исчисленных (полученных) Заказчиком в результате исполнения договора, заключенного с Поставщиком;</w:t>
      </w:r>
    </w:p>
    <w:p w:rsidR="00DF63A9" w:rsidRPr="000A3C35" w:rsidRDefault="00DF63A9" w:rsidP="00DF63A9">
      <w:pPr>
        <w:shd w:val="clear" w:color="auto" w:fill="FFFFFF"/>
        <w:ind w:firstLine="720"/>
      </w:pPr>
      <w:r w:rsidRPr="000A3C35">
        <w:t>- доначисление Заказчику налога на прибыль, начисление пени по налогу на прибыль, привлечение к ответственности в виде штрафа по налогу на прибыль по причине исключения налоговым органом расходов, понесенных Заказчиком в результате исполнения данного договора поставки.</w:t>
      </w:r>
    </w:p>
    <w:p w:rsidR="00DF63A9" w:rsidRPr="000A3C35" w:rsidRDefault="00DF63A9" w:rsidP="00DF63A9">
      <w:pPr>
        <w:shd w:val="clear" w:color="auto" w:fill="FFFFFF"/>
        <w:ind w:firstLine="720"/>
      </w:pPr>
      <w:r w:rsidRPr="000A3C35">
        <w:t>Условия настоящего пункта применяются в случае, если указанные выше обстоятельства возникли в связи с недобросовестным поведением Поставщика и/или нарушений им требований действующего законодательства РФ (непредставление Поставщиком отчетности в налоговые органы; признание налоговыми органами Поставщика  «фирмой-однодневкой»; отсутствие результатов встречной налоговой проверки Поставщика и т.д.).</w:t>
      </w:r>
    </w:p>
    <w:p w:rsidR="00DF63A9" w:rsidRPr="000A3C35" w:rsidRDefault="00DF63A9" w:rsidP="00DF63A9">
      <w:pPr>
        <w:shd w:val="clear" w:color="auto" w:fill="FFFFFF"/>
        <w:ind w:firstLine="709"/>
      </w:pPr>
      <w:r w:rsidRPr="000A3C35">
        <w:t>Размер имущественных потерь определяется как общая сумма, состоящая из суммы НДС и/или налога на прибыль, доначисленных Заказчику, суммы пени, штрафа по НДС и/или по налогу на прибыль, начисленных Заказчику, либо как сумма НДС, в возмещении которой Заказчику отказано по основаниям, указанным в данном пункте настоящего договора.</w:t>
      </w:r>
    </w:p>
    <w:p w:rsidR="00DF63A9" w:rsidRPr="000A3C35" w:rsidRDefault="00DF63A9" w:rsidP="00DF63A9">
      <w:pPr>
        <w:shd w:val="clear" w:color="auto" w:fill="FFFFFF"/>
        <w:ind w:firstLine="720"/>
      </w:pPr>
      <w:r w:rsidRPr="000A3C35">
        <w:t>Размер имущественных потерь определяется на дату вступления в силу решений налогового органа о привлечении к налоговой ответственности и/или решения об отказе в возмещении налога из бюджета.</w:t>
      </w:r>
    </w:p>
    <w:p w:rsidR="00DF63A9" w:rsidRPr="000A3C35" w:rsidRDefault="00DF63A9" w:rsidP="00DF63A9">
      <w:pPr>
        <w:shd w:val="clear" w:color="auto" w:fill="FFFFFF"/>
        <w:ind w:firstLine="709"/>
      </w:pPr>
      <w:r w:rsidRPr="000A3C35">
        <w:t>Обязанность по возмещению имущественных потерь возникает у Поставщика в момент вступления в силу указанных решений налогового органа. Возмещение имущественных потерь осуществляется по письменному требованию Заказчика. Поставщик обязан в течение 10 календарных дней с даты получения требования уплатить сумму возмещения потерь Покупателю в полном объеме.</w:t>
      </w:r>
    </w:p>
    <w:p w:rsidR="00DF63A9" w:rsidRPr="000A3C35" w:rsidRDefault="00DF63A9" w:rsidP="00DF63A9">
      <w:pPr>
        <w:pStyle w:val="a5"/>
        <w:numPr>
          <w:ilvl w:val="1"/>
          <w:numId w:val="6"/>
        </w:numPr>
        <w:suppressAutoHyphens/>
        <w:ind w:left="0" w:hanging="11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:rsidR="00DF63A9" w:rsidRPr="000A3C35" w:rsidRDefault="00DF63A9" w:rsidP="00DF63A9">
      <w:pPr>
        <w:widowControl w:val="0"/>
        <w:spacing w:after="0"/>
      </w:pPr>
    </w:p>
    <w:p w:rsidR="00DF63A9" w:rsidRPr="000A3C35" w:rsidRDefault="00DF63A9" w:rsidP="00DF63A9">
      <w:pPr>
        <w:pStyle w:val="a5"/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b/>
          <w:sz w:val="24"/>
          <w:szCs w:val="24"/>
          <w:lang w:eastAsia="ru-RU"/>
        </w:rPr>
        <w:t>Форс-мажор</w:t>
      </w:r>
    </w:p>
    <w:p w:rsidR="00DF63A9" w:rsidRPr="000A3C35" w:rsidRDefault="00DF63A9" w:rsidP="00DF63A9">
      <w:pPr>
        <w:pStyle w:val="a5"/>
        <w:widowControl w:val="0"/>
        <w:numPr>
          <w:ilvl w:val="1"/>
          <w:numId w:val="8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:rsidR="00DF63A9" w:rsidRPr="000A3C35" w:rsidRDefault="00DF63A9" w:rsidP="00DF63A9">
      <w:pPr>
        <w:pStyle w:val="a5"/>
        <w:widowControl w:val="0"/>
        <w:numPr>
          <w:ilvl w:val="1"/>
          <w:numId w:val="8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Сторона, которая подверглась воздействию непреодолимой силы, должна в течение 5 дней уведомить другую сторону о наступлении, характере и возможном сроке действия 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непреодолимой силы или же других обстоятельств, которые препятствуют исполнению стороной обязательств по договору, с приложением  соответствующих подтверждающих документов компетентных органов.</w:t>
      </w:r>
    </w:p>
    <w:p w:rsidR="00DF63A9" w:rsidRPr="000A3C35" w:rsidRDefault="00DF63A9" w:rsidP="00DF63A9">
      <w:pPr>
        <w:pStyle w:val="a5"/>
        <w:widowControl w:val="0"/>
        <w:numPr>
          <w:ilvl w:val="1"/>
          <w:numId w:val="8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Во время действия непреодолимой силы и других обстоятельств, которые освобождают от ответственности, исполнение обязательств стороной приостанавливается, санкции за неисполнение договорных обязательств не применяются.</w:t>
      </w:r>
    </w:p>
    <w:p w:rsidR="00DF63A9" w:rsidRPr="000A3C35" w:rsidRDefault="00DF63A9" w:rsidP="00DF63A9">
      <w:pPr>
        <w:widowControl w:val="0"/>
        <w:spacing w:after="0"/>
      </w:pPr>
    </w:p>
    <w:p w:rsidR="00DF63A9" w:rsidRPr="000A3C35" w:rsidRDefault="00DF63A9" w:rsidP="00DF63A9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Срок действия договора</w:t>
      </w:r>
    </w:p>
    <w:p w:rsidR="00DF63A9" w:rsidRPr="000A3C35" w:rsidRDefault="00DF63A9" w:rsidP="00DF63A9">
      <w:pPr>
        <w:pStyle w:val="a5"/>
        <w:widowControl w:val="0"/>
        <w:numPr>
          <w:ilvl w:val="1"/>
          <w:numId w:val="9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Договор вступает в силу с момента его подписания и действует до </w:t>
      </w:r>
      <w:r w:rsidR="00A16008" w:rsidRPr="00A16008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июня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 202</w:t>
      </w:r>
      <w:r w:rsidR="00A16008" w:rsidRPr="00A16008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DF63A9" w:rsidRPr="000A3C35" w:rsidRDefault="00DF63A9" w:rsidP="00DF63A9">
      <w:pPr>
        <w:widowControl w:val="0"/>
        <w:spacing w:after="0"/>
      </w:pPr>
    </w:p>
    <w:p w:rsidR="00DF63A9" w:rsidRPr="000A3C35" w:rsidRDefault="00DF63A9" w:rsidP="00DF63A9">
      <w:pPr>
        <w:widowControl w:val="0"/>
        <w:spacing w:after="0"/>
      </w:pPr>
    </w:p>
    <w:p w:rsidR="00DF63A9" w:rsidRPr="000A3C35" w:rsidRDefault="00DF63A9" w:rsidP="00DF63A9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Прочие условия</w:t>
      </w:r>
    </w:p>
    <w:p w:rsidR="00DF63A9" w:rsidRPr="000A3C35" w:rsidRDefault="00DF63A9" w:rsidP="00DF63A9">
      <w:pPr>
        <w:pStyle w:val="a5"/>
        <w:widowControl w:val="0"/>
        <w:numPr>
          <w:ilvl w:val="1"/>
          <w:numId w:val="10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Договор составлен в двух экземплярах, имеющих равную юридическую силу.</w:t>
      </w:r>
    </w:p>
    <w:p w:rsidR="00DF63A9" w:rsidRPr="000A3C35" w:rsidRDefault="00DF63A9" w:rsidP="00DF63A9">
      <w:pPr>
        <w:pStyle w:val="a5"/>
        <w:widowControl w:val="0"/>
        <w:numPr>
          <w:ilvl w:val="1"/>
          <w:numId w:val="10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оригиналы,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приостановить выполнение договора до получения соответствующих оригиналов документов.</w:t>
      </w:r>
    </w:p>
    <w:p w:rsidR="00DF63A9" w:rsidRPr="000A3C35" w:rsidRDefault="00DF63A9" w:rsidP="00DF63A9">
      <w:pPr>
        <w:pStyle w:val="a5"/>
        <w:widowControl w:val="0"/>
        <w:numPr>
          <w:ilvl w:val="1"/>
          <w:numId w:val="10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Стороны обязаны сообщать друг другу об изменении своих реквизитов в двухдневный срок.</w:t>
      </w:r>
    </w:p>
    <w:p w:rsidR="00DF63A9" w:rsidRPr="000A3C35" w:rsidRDefault="00DF63A9" w:rsidP="00DF63A9">
      <w:pPr>
        <w:widowControl w:val="0"/>
        <w:spacing w:after="0"/>
        <w:rPr>
          <w:b/>
        </w:rPr>
      </w:pPr>
    </w:p>
    <w:p w:rsidR="00DF63A9" w:rsidRPr="000A3C35" w:rsidRDefault="00DF63A9" w:rsidP="00DF63A9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Юридические адреса и реквизиты сторон:</w:t>
      </w:r>
    </w:p>
    <w:tbl>
      <w:tblPr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DF63A9" w:rsidRPr="000A3C35" w:rsidTr="00CD0E0E"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DF63A9" w:rsidRPr="000A3C35" w:rsidRDefault="00DF63A9" w:rsidP="00CD0E0E">
            <w:pPr>
              <w:widowControl w:val="0"/>
              <w:spacing w:after="0"/>
              <w:jc w:val="center"/>
            </w:pPr>
            <w:r w:rsidRPr="000A3C35">
              <w:t>ПОСТАВЩИК: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DF63A9" w:rsidRPr="000A3C35" w:rsidRDefault="00DF63A9" w:rsidP="00CD0E0E">
            <w:pPr>
              <w:widowControl w:val="0"/>
              <w:spacing w:after="0"/>
              <w:jc w:val="center"/>
            </w:pPr>
            <w:r w:rsidRPr="000A3C35">
              <w:t>ПОКУПАТЕЛЬ:</w:t>
            </w:r>
          </w:p>
        </w:tc>
      </w:tr>
      <w:tr w:rsidR="00DF63A9" w:rsidRPr="000A3C35" w:rsidTr="00CD0E0E">
        <w:trPr>
          <w:trHeight w:val="17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CA3E8A" w:rsidRPr="000A3C35" w:rsidRDefault="00CA3E8A" w:rsidP="00CA3E8A">
            <w:pPr>
              <w:widowControl w:val="0"/>
              <w:spacing w:after="0"/>
              <w:jc w:val="center"/>
            </w:pPr>
            <w:r w:rsidRPr="000A3C35">
              <w:t>ООО «</w:t>
            </w:r>
            <w:r>
              <w:t>ЗСТК</w:t>
            </w:r>
            <w:r w:rsidRPr="000A3C35">
              <w:t>»</w:t>
            </w:r>
          </w:p>
          <w:p w:rsidR="00CA3E8A" w:rsidRPr="000A3C35" w:rsidRDefault="00CA3E8A" w:rsidP="00CA3E8A">
            <w:pPr>
              <w:widowControl w:val="0"/>
              <w:spacing w:after="0"/>
            </w:pPr>
            <w:r w:rsidRPr="000A3C35">
              <w:t xml:space="preserve">Юридический и почтовый адрес: </w:t>
            </w:r>
            <w:r w:rsidRPr="00CA3E8A">
              <w:t>630102</w:t>
            </w:r>
            <w:r>
              <w:t>,</w:t>
            </w:r>
            <w:r w:rsidRPr="00CA3E8A">
              <w:t xml:space="preserve"> Новосибирская область, г. Новосибирск, ул. 9-ого Ноября, д.24 помещение 9</w:t>
            </w:r>
          </w:p>
          <w:p w:rsidR="00CA3E8A" w:rsidRPr="000A3C35" w:rsidRDefault="00CA3E8A" w:rsidP="00CA3E8A">
            <w:pPr>
              <w:widowControl w:val="0"/>
              <w:spacing w:after="0"/>
            </w:pPr>
            <w:r w:rsidRPr="000A3C35">
              <w:t xml:space="preserve">ИНН </w:t>
            </w:r>
            <w:r w:rsidRPr="00CA3E8A">
              <w:t>5405015340</w:t>
            </w:r>
          </w:p>
          <w:p w:rsidR="00CA3E8A" w:rsidRPr="000A3C35" w:rsidRDefault="00CA3E8A" w:rsidP="00CA3E8A">
            <w:pPr>
              <w:widowControl w:val="0"/>
              <w:spacing w:after="0"/>
            </w:pPr>
            <w:r w:rsidRPr="000A3C35">
              <w:t xml:space="preserve">КПП </w:t>
            </w:r>
            <w:r w:rsidRPr="00CA3E8A">
              <w:t>540501001</w:t>
            </w:r>
          </w:p>
          <w:p w:rsidR="00CA3E8A" w:rsidRPr="000A3C35" w:rsidRDefault="00CA3E8A" w:rsidP="00CA3E8A">
            <w:pPr>
              <w:widowControl w:val="0"/>
              <w:spacing w:after="0"/>
            </w:pPr>
            <w:r w:rsidRPr="000A3C35">
              <w:t xml:space="preserve">ОГРН </w:t>
            </w:r>
            <w:r w:rsidRPr="00CA3E8A">
              <w:t>1175476113889</w:t>
            </w:r>
          </w:p>
          <w:p w:rsidR="00CA3E8A" w:rsidRPr="000A3C35" w:rsidRDefault="00CA3E8A" w:rsidP="00CA3E8A">
            <w:pPr>
              <w:widowControl w:val="0"/>
              <w:spacing w:after="0"/>
            </w:pPr>
            <w:r w:rsidRPr="00CA3E8A">
              <w:t>Филиал «Санкт-Петербургский» АО «Альфа-Банк» г. Санкт-Петербург</w:t>
            </w:r>
          </w:p>
          <w:p w:rsidR="00CA3E8A" w:rsidRPr="000A3C35" w:rsidRDefault="00CA3E8A" w:rsidP="00CA3E8A">
            <w:pPr>
              <w:widowControl w:val="0"/>
              <w:spacing w:after="0"/>
            </w:pPr>
            <w:r w:rsidRPr="000A3C35">
              <w:t xml:space="preserve">р/с:     </w:t>
            </w:r>
            <w:r w:rsidRPr="00CA3E8A">
              <w:t>40702810132510000335</w:t>
            </w:r>
          </w:p>
          <w:p w:rsidR="00CA3E8A" w:rsidRPr="000A3C35" w:rsidRDefault="00CA3E8A" w:rsidP="00CA3E8A">
            <w:pPr>
              <w:widowControl w:val="0"/>
              <w:spacing w:after="0"/>
            </w:pPr>
            <w:r w:rsidRPr="000A3C35">
              <w:t xml:space="preserve">БИК:  </w:t>
            </w:r>
            <w:r w:rsidRPr="00CA3E8A">
              <w:t>044030786</w:t>
            </w:r>
          </w:p>
          <w:p w:rsidR="00DF63A9" w:rsidRPr="000A3C35" w:rsidRDefault="00CA3E8A" w:rsidP="00CA3E8A">
            <w:pPr>
              <w:widowControl w:val="0"/>
              <w:spacing w:after="0"/>
            </w:pPr>
            <w:r w:rsidRPr="000A3C35">
              <w:t xml:space="preserve">к/с:    </w:t>
            </w:r>
            <w:r w:rsidRPr="00CA3E8A">
              <w:t>30101810600000000786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DF63A9" w:rsidRPr="000A3C35" w:rsidRDefault="00DF63A9" w:rsidP="00CD0E0E">
            <w:pPr>
              <w:widowControl w:val="0"/>
              <w:spacing w:after="0"/>
              <w:jc w:val="center"/>
            </w:pPr>
            <w:r w:rsidRPr="000A3C35">
              <w:t>ООО «ОЭСК»</w:t>
            </w:r>
          </w:p>
          <w:p w:rsidR="00DF63A9" w:rsidRPr="000A3C35" w:rsidRDefault="00DF63A9" w:rsidP="00CD0E0E">
            <w:pPr>
              <w:widowControl w:val="0"/>
              <w:spacing w:after="0"/>
            </w:pPr>
            <w:r w:rsidRPr="000A3C35">
              <w:t xml:space="preserve">Юридический и почтовый адрес: 653053, Кемеровская область - Кузбасс, город Прокопьевск, ул. Гайдара, д. 43,помещение 1п </w:t>
            </w:r>
          </w:p>
          <w:p w:rsidR="00DF63A9" w:rsidRPr="000A3C35" w:rsidRDefault="00DF63A9" w:rsidP="00CD0E0E">
            <w:pPr>
              <w:widowControl w:val="0"/>
              <w:spacing w:after="0"/>
            </w:pPr>
            <w:r w:rsidRPr="000A3C35">
              <w:t>ИНН 4223052779</w:t>
            </w:r>
          </w:p>
          <w:p w:rsidR="00DF63A9" w:rsidRPr="000A3C35" w:rsidRDefault="00DF63A9" w:rsidP="00CD0E0E">
            <w:pPr>
              <w:widowControl w:val="0"/>
              <w:spacing w:after="0"/>
            </w:pPr>
            <w:r w:rsidRPr="000A3C35">
              <w:t>КПП 422301001</w:t>
            </w:r>
          </w:p>
          <w:p w:rsidR="00DF63A9" w:rsidRPr="000A3C35" w:rsidRDefault="00DF63A9" w:rsidP="00CD0E0E">
            <w:pPr>
              <w:widowControl w:val="0"/>
              <w:spacing w:after="0"/>
            </w:pPr>
            <w:r w:rsidRPr="000A3C35">
              <w:t>ОГРН 1094223000519  05.02.2009 г.</w:t>
            </w:r>
          </w:p>
          <w:p w:rsidR="00DF63A9" w:rsidRPr="000A3C35" w:rsidRDefault="00A16008" w:rsidP="00CD0E0E">
            <w:pPr>
              <w:widowControl w:val="0"/>
              <w:spacing w:after="0"/>
            </w:pPr>
            <w:r w:rsidRPr="00A16008">
              <w:t>Филиал «Новосибирский» АО «Альфа-Банк»</w:t>
            </w:r>
          </w:p>
          <w:p w:rsidR="00DF63A9" w:rsidRPr="000A3C35" w:rsidRDefault="00DF63A9" w:rsidP="00CD0E0E">
            <w:pPr>
              <w:widowControl w:val="0"/>
              <w:spacing w:after="0"/>
            </w:pPr>
            <w:r w:rsidRPr="000A3C35">
              <w:t xml:space="preserve">р/с:     </w:t>
            </w:r>
            <w:r w:rsidR="00A16008" w:rsidRPr="00A16008">
              <w:t>40702810123040001852</w:t>
            </w:r>
          </w:p>
          <w:p w:rsidR="00DF63A9" w:rsidRPr="000A3C35" w:rsidRDefault="00DF63A9" w:rsidP="00CD0E0E">
            <w:pPr>
              <w:widowControl w:val="0"/>
              <w:spacing w:after="0"/>
            </w:pPr>
            <w:r w:rsidRPr="000A3C35">
              <w:t xml:space="preserve">БИК:  </w:t>
            </w:r>
            <w:r w:rsidR="00A16008" w:rsidRPr="00A16008">
              <w:t>045004774</w:t>
            </w:r>
          </w:p>
          <w:p w:rsidR="00DF63A9" w:rsidRPr="000A3C35" w:rsidRDefault="00DF63A9" w:rsidP="00CD0E0E">
            <w:pPr>
              <w:widowControl w:val="0"/>
              <w:spacing w:after="0"/>
            </w:pPr>
            <w:r w:rsidRPr="000A3C35">
              <w:t xml:space="preserve">к/с:    </w:t>
            </w:r>
            <w:r w:rsidR="00A16008" w:rsidRPr="00A16008">
              <w:t>30101810600000000774</w:t>
            </w:r>
          </w:p>
        </w:tc>
      </w:tr>
      <w:tr w:rsidR="00DF63A9" w:rsidRPr="000A3C35" w:rsidTr="00CD0E0E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A3E8A" w:rsidRPr="000A3C35" w:rsidRDefault="00CA3E8A" w:rsidP="00CA3E8A">
            <w:pPr>
              <w:widowControl w:val="0"/>
              <w:spacing w:after="0"/>
            </w:pPr>
            <w:r w:rsidRPr="000A3C35">
              <w:t>ООО «</w:t>
            </w:r>
            <w:r>
              <w:t>ЗСТК</w:t>
            </w:r>
            <w:r w:rsidRPr="000A3C35">
              <w:t>»</w:t>
            </w:r>
          </w:p>
          <w:p w:rsidR="00DF63A9" w:rsidRPr="000A3C35" w:rsidRDefault="00CA3E8A" w:rsidP="00CD0E0E">
            <w:pPr>
              <w:widowControl w:val="0"/>
              <w:spacing w:after="0"/>
            </w:pPr>
            <w:r>
              <w:t>Директор</w:t>
            </w:r>
          </w:p>
          <w:p w:rsidR="00DF63A9" w:rsidRPr="000A3C35" w:rsidRDefault="00DF63A9" w:rsidP="00CD0E0E">
            <w:pPr>
              <w:widowControl w:val="0"/>
              <w:spacing w:after="0"/>
            </w:pPr>
          </w:p>
          <w:p w:rsidR="00DF63A9" w:rsidRPr="000A3C35" w:rsidRDefault="00DF63A9" w:rsidP="00CD0E0E">
            <w:pPr>
              <w:widowControl w:val="0"/>
              <w:spacing w:after="0"/>
            </w:pPr>
            <w:r w:rsidRPr="000A3C35">
              <w:t xml:space="preserve">      _______________ </w:t>
            </w:r>
            <w:r w:rsidR="00CA3E8A">
              <w:t>Васильев С.Н.</w:t>
            </w:r>
          </w:p>
          <w:p w:rsidR="00DF63A9" w:rsidRPr="000A3C35" w:rsidRDefault="00DF63A9" w:rsidP="00CD0E0E">
            <w:pPr>
              <w:widowControl w:val="0"/>
              <w:spacing w:after="0"/>
            </w:pPr>
            <w:r w:rsidRPr="000A3C35">
              <w:t xml:space="preserve">                    М.П.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DF63A9" w:rsidRPr="000A3C35" w:rsidRDefault="00DF63A9" w:rsidP="00CD0E0E">
            <w:pPr>
              <w:widowControl w:val="0"/>
              <w:spacing w:after="0"/>
            </w:pPr>
            <w:r w:rsidRPr="000A3C35">
              <w:t>ООО «ОЭСК»</w:t>
            </w:r>
          </w:p>
          <w:p w:rsidR="00DF63A9" w:rsidRPr="000A3C35" w:rsidRDefault="00DF63A9" w:rsidP="00CD0E0E">
            <w:pPr>
              <w:widowControl w:val="0"/>
              <w:spacing w:after="0"/>
            </w:pPr>
            <w:r w:rsidRPr="000A3C35">
              <w:t>Генеральный директор</w:t>
            </w:r>
          </w:p>
          <w:p w:rsidR="00DF63A9" w:rsidRPr="000A3C35" w:rsidRDefault="00DF63A9" w:rsidP="00CD0E0E">
            <w:pPr>
              <w:widowControl w:val="0"/>
              <w:spacing w:after="0"/>
            </w:pPr>
          </w:p>
          <w:p w:rsidR="00DF63A9" w:rsidRPr="000A3C35" w:rsidRDefault="00DF63A9" w:rsidP="00CD0E0E">
            <w:pPr>
              <w:widowControl w:val="0"/>
              <w:spacing w:after="0"/>
            </w:pPr>
            <w:r w:rsidRPr="000A3C35">
              <w:t xml:space="preserve">      _______________ Фомичев А.А.                                                                                            </w:t>
            </w:r>
          </w:p>
          <w:p w:rsidR="00DF63A9" w:rsidRPr="000A3C35" w:rsidRDefault="00DF63A9" w:rsidP="00CD0E0E">
            <w:pPr>
              <w:widowControl w:val="0"/>
              <w:spacing w:after="0"/>
            </w:pPr>
            <w:r w:rsidRPr="000A3C35">
              <w:t xml:space="preserve">                    М.П.</w:t>
            </w:r>
          </w:p>
        </w:tc>
      </w:tr>
    </w:tbl>
    <w:p w:rsidR="00DF63A9" w:rsidRDefault="00DF63A9" w:rsidP="00DF63A9">
      <w:pPr>
        <w:tabs>
          <w:tab w:val="left" w:pos="6900"/>
        </w:tabs>
        <w:rPr>
          <w:sz w:val="22"/>
          <w:szCs w:val="22"/>
        </w:rPr>
      </w:pPr>
    </w:p>
    <w:p w:rsidR="00DF63A9" w:rsidRPr="00ED4F96" w:rsidRDefault="00DF63A9" w:rsidP="00DF63A9">
      <w:pPr>
        <w:tabs>
          <w:tab w:val="left" w:pos="6900"/>
        </w:tabs>
        <w:rPr>
          <w:sz w:val="22"/>
          <w:szCs w:val="22"/>
        </w:rPr>
      </w:pPr>
    </w:p>
    <w:p w:rsidR="00DF63A9" w:rsidRDefault="00DF63A9" w:rsidP="00DF63A9">
      <w:pPr>
        <w:tabs>
          <w:tab w:val="left" w:pos="708"/>
        </w:tabs>
        <w:spacing w:after="0"/>
        <w:jc w:val="right"/>
      </w:pPr>
    </w:p>
    <w:p w:rsidR="00DF63A9" w:rsidRDefault="00DF63A9" w:rsidP="00DF63A9">
      <w:pPr>
        <w:tabs>
          <w:tab w:val="left" w:pos="708"/>
        </w:tabs>
        <w:spacing w:after="0"/>
        <w:jc w:val="right"/>
      </w:pPr>
    </w:p>
    <w:p w:rsidR="00DF63A9" w:rsidRDefault="00DF63A9" w:rsidP="00DF63A9">
      <w:pPr>
        <w:tabs>
          <w:tab w:val="left" w:pos="708"/>
        </w:tabs>
        <w:spacing w:after="0"/>
        <w:jc w:val="right"/>
      </w:pPr>
    </w:p>
    <w:permEnd w:id="879633527"/>
    <w:p w:rsidR="00DF63A9" w:rsidRPr="000D7E91" w:rsidRDefault="00DF63A9" w:rsidP="00DF63A9">
      <w:pPr>
        <w:widowControl w:val="0"/>
        <w:spacing w:before="60"/>
        <w:rPr>
          <w:szCs w:val="20"/>
        </w:rPr>
      </w:pPr>
    </w:p>
    <w:p w:rsidR="00DF63A9" w:rsidRPr="000D7E91" w:rsidRDefault="00DF63A9" w:rsidP="00DF63A9">
      <w:pPr>
        <w:widowControl w:val="0"/>
        <w:rPr>
          <w:sz w:val="20"/>
          <w:szCs w:val="20"/>
        </w:rPr>
      </w:pPr>
      <w:r w:rsidRPr="000D7E91">
        <w:rPr>
          <w:sz w:val="20"/>
          <w:szCs w:val="20"/>
        </w:rPr>
        <w:t xml:space="preserve"> </w:t>
      </w:r>
    </w:p>
    <w:p w:rsidR="00DF63A9" w:rsidRPr="000D7E91" w:rsidRDefault="00DF63A9" w:rsidP="00DF63A9">
      <w:pPr>
        <w:widowControl w:val="0"/>
        <w:spacing w:before="60"/>
        <w:rPr>
          <w:sz w:val="20"/>
          <w:szCs w:val="20"/>
        </w:rPr>
      </w:pPr>
    </w:p>
    <w:p w:rsidR="00DF63A9" w:rsidRPr="000D7E91" w:rsidRDefault="00DF63A9" w:rsidP="00DF63A9"/>
    <w:p w:rsidR="00DF63A9" w:rsidRDefault="00DF63A9" w:rsidP="00DF63A9">
      <w:pPr>
        <w:tabs>
          <w:tab w:val="left" w:pos="5670"/>
        </w:tabs>
        <w:spacing w:after="0"/>
        <w:jc w:val="center"/>
        <w:rPr>
          <w:b/>
        </w:rPr>
      </w:pPr>
    </w:p>
    <w:p w:rsidR="00DF63A9" w:rsidRDefault="00DF63A9" w:rsidP="00DF63A9">
      <w:pPr>
        <w:tabs>
          <w:tab w:val="left" w:pos="5670"/>
        </w:tabs>
        <w:spacing w:after="0"/>
        <w:jc w:val="center"/>
        <w:rPr>
          <w:b/>
        </w:rPr>
      </w:pPr>
    </w:p>
    <w:p w:rsidR="00DF63A9" w:rsidRPr="00B01286" w:rsidRDefault="00DF63A9" w:rsidP="00882355">
      <w:pPr>
        <w:jc w:val="right"/>
        <w:rPr>
          <w:rFonts w:eastAsia="Calibri"/>
          <w:i/>
          <w:sz w:val="22"/>
          <w:szCs w:val="22"/>
        </w:rPr>
      </w:pPr>
      <w:r w:rsidRPr="00B01286">
        <w:rPr>
          <w:rFonts w:eastAsia="Calibri"/>
          <w:i/>
          <w:sz w:val="22"/>
          <w:szCs w:val="22"/>
        </w:rPr>
        <w:t>Спецификация к договору №</w:t>
      </w:r>
      <w:r w:rsidR="00A63509">
        <w:rPr>
          <w:rFonts w:eastAsia="Calibri"/>
          <w:i/>
          <w:sz w:val="22"/>
          <w:szCs w:val="22"/>
        </w:rPr>
        <w:t xml:space="preserve"> 19/2025 </w:t>
      </w:r>
      <w:bookmarkStart w:id="1" w:name="_GoBack"/>
      <w:bookmarkEnd w:id="1"/>
      <w:r w:rsidRPr="00B01286">
        <w:rPr>
          <w:rFonts w:eastAsia="Calibri"/>
          <w:i/>
          <w:sz w:val="22"/>
          <w:szCs w:val="22"/>
        </w:rPr>
        <w:t>от «</w:t>
      </w:r>
      <w:r w:rsidR="00882355">
        <w:rPr>
          <w:rFonts w:eastAsia="Calibri"/>
          <w:i/>
          <w:sz w:val="22"/>
          <w:szCs w:val="22"/>
        </w:rPr>
        <w:t>26</w:t>
      </w:r>
      <w:r w:rsidRPr="00B01286">
        <w:rPr>
          <w:rFonts w:eastAsia="Calibri"/>
          <w:i/>
          <w:sz w:val="22"/>
          <w:szCs w:val="22"/>
        </w:rPr>
        <w:t>»</w:t>
      </w:r>
      <w:r w:rsidR="00882355">
        <w:rPr>
          <w:rFonts w:eastAsia="Calibri"/>
          <w:i/>
          <w:sz w:val="22"/>
          <w:szCs w:val="22"/>
        </w:rPr>
        <w:t xml:space="preserve"> мая </w:t>
      </w:r>
      <w:r w:rsidRPr="00B01286">
        <w:rPr>
          <w:rFonts w:eastAsia="Calibri"/>
          <w:i/>
          <w:sz w:val="22"/>
          <w:szCs w:val="22"/>
        </w:rPr>
        <w:t>20</w:t>
      </w:r>
      <w:r w:rsidR="00882355">
        <w:rPr>
          <w:rFonts w:eastAsia="Calibri"/>
          <w:i/>
          <w:sz w:val="22"/>
          <w:szCs w:val="22"/>
        </w:rPr>
        <w:t>25</w:t>
      </w:r>
      <w:r w:rsidRPr="00B01286">
        <w:rPr>
          <w:rFonts w:eastAsia="Calibri"/>
          <w:i/>
          <w:sz w:val="22"/>
          <w:szCs w:val="22"/>
        </w:rPr>
        <w:t xml:space="preserve"> г.</w:t>
      </w: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6237"/>
        <w:gridCol w:w="3827"/>
      </w:tblGrid>
      <w:tr w:rsidR="00DF63A9" w:rsidRPr="00B01286" w:rsidTr="00CD0E0E">
        <w:tc>
          <w:tcPr>
            <w:tcW w:w="6237" w:type="dxa"/>
          </w:tcPr>
          <w:p w:rsidR="00DF63A9" w:rsidRPr="00B01286" w:rsidRDefault="00DF63A9" w:rsidP="00CD0E0E">
            <w:pPr>
              <w:tabs>
                <w:tab w:val="left" w:pos="0"/>
              </w:tabs>
              <w:spacing w:after="0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DF63A9" w:rsidRPr="00B01286" w:rsidRDefault="00DF63A9" w:rsidP="00CD0E0E">
            <w:pPr>
              <w:tabs>
                <w:tab w:val="left" w:pos="201"/>
              </w:tabs>
              <w:spacing w:after="0"/>
              <w:rPr>
                <w:b/>
                <w:sz w:val="22"/>
                <w:szCs w:val="22"/>
              </w:rPr>
            </w:pPr>
          </w:p>
          <w:p w:rsidR="00DF63A9" w:rsidRPr="00B01286" w:rsidRDefault="00DF63A9" w:rsidP="00CD0E0E">
            <w:pPr>
              <w:tabs>
                <w:tab w:val="left" w:pos="201"/>
              </w:tabs>
              <w:spacing w:after="0"/>
              <w:rPr>
                <w:b/>
                <w:sz w:val="22"/>
                <w:szCs w:val="22"/>
              </w:rPr>
            </w:pPr>
            <w:r w:rsidRPr="00B01286">
              <w:rPr>
                <w:b/>
                <w:sz w:val="22"/>
                <w:szCs w:val="22"/>
              </w:rPr>
              <w:t>Утверждаю:</w:t>
            </w:r>
          </w:p>
          <w:p w:rsidR="00DF63A9" w:rsidRPr="00B01286" w:rsidRDefault="00DF63A9" w:rsidP="00CD0E0E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Генеральный директор</w:t>
            </w:r>
          </w:p>
          <w:p w:rsidR="00DF63A9" w:rsidRPr="00B01286" w:rsidRDefault="00DF63A9" w:rsidP="00CD0E0E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ООО «ОЭСК»</w:t>
            </w:r>
          </w:p>
          <w:p w:rsidR="00DF63A9" w:rsidRPr="00B01286" w:rsidRDefault="00DF63A9" w:rsidP="00CD0E0E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_________  А.А. Фомичев</w:t>
            </w:r>
          </w:p>
          <w:p w:rsidR="00DF63A9" w:rsidRPr="00B01286" w:rsidRDefault="00DF63A9" w:rsidP="00CD0E0E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«____»___________ 20___ г.</w:t>
            </w:r>
          </w:p>
        </w:tc>
      </w:tr>
    </w:tbl>
    <w:p w:rsidR="00DF63A9" w:rsidRDefault="00DF63A9" w:rsidP="00DF63A9">
      <w:pPr>
        <w:pStyle w:val="Style1"/>
        <w:widowControl/>
        <w:spacing w:before="53"/>
        <w:jc w:val="center"/>
        <w:rPr>
          <w:rStyle w:val="FontStyle12"/>
          <w:b/>
          <w:sz w:val="26"/>
          <w:szCs w:val="26"/>
        </w:rPr>
      </w:pPr>
    </w:p>
    <w:tbl>
      <w:tblPr>
        <w:tblW w:w="10064" w:type="dxa"/>
        <w:tblInd w:w="250" w:type="dxa"/>
        <w:tblLook w:val="0000" w:firstRow="0" w:lastRow="0" w:firstColumn="0" w:lastColumn="0" w:noHBand="0" w:noVBand="0"/>
      </w:tblPr>
      <w:tblGrid>
        <w:gridCol w:w="10064"/>
      </w:tblGrid>
      <w:tr w:rsidR="00DF63A9" w:rsidTr="00CD0E0E">
        <w:trPr>
          <w:trHeight w:val="627"/>
        </w:trPr>
        <w:tc>
          <w:tcPr>
            <w:tcW w:w="10368" w:type="dxa"/>
          </w:tcPr>
          <w:p w:rsidR="00DF63A9" w:rsidRPr="00B01286" w:rsidRDefault="00DF63A9" w:rsidP="00DF63A9">
            <w:pPr>
              <w:pStyle w:val="2"/>
              <w:widowControl w:val="0"/>
              <w:suppressAutoHyphens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Спецификация</w:t>
            </w:r>
          </w:p>
          <w:p w:rsidR="00DF63A9" w:rsidRPr="00157B61" w:rsidRDefault="00DF63A9" w:rsidP="00DF63A9">
            <w:pPr>
              <w:pStyle w:val="2"/>
              <w:widowControl w:val="0"/>
              <w:suppressAutoHyphens/>
            </w:pPr>
            <w:r w:rsidRPr="00D95B72">
              <w:rPr>
                <w:bCs/>
                <w:iCs/>
                <w:sz w:val="24"/>
                <w:szCs w:val="24"/>
              </w:rPr>
              <w:t>на поставку счетчиков и комплектующих</w:t>
            </w:r>
            <w:r w:rsidRPr="00041458">
              <w:rPr>
                <w:bCs/>
                <w:iCs/>
              </w:rPr>
              <w:t xml:space="preserve"> </w:t>
            </w:r>
            <w:r w:rsidRPr="00D95B72">
              <w:rPr>
                <w:bCs/>
                <w:iCs/>
                <w:sz w:val="24"/>
                <w:szCs w:val="24"/>
              </w:rPr>
              <w:t>для ООО «ОЭСК»</w:t>
            </w:r>
          </w:p>
        </w:tc>
      </w:tr>
    </w:tbl>
    <w:p w:rsidR="00DF63A9" w:rsidRPr="00B01286" w:rsidRDefault="00DF63A9" w:rsidP="00DF63A9">
      <w:pPr>
        <w:pStyle w:val="ListNum"/>
        <w:tabs>
          <w:tab w:val="clear" w:pos="284"/>
          <w:tab w:val="clear" w:pos="1070"/>
          <w:tab w:val="left" w:pos="1080"/>
        </w:tabs>
        <w:ind w:left="0" w:firstLine="720"/>
        <w:rPr>
          <w:bCs/>
          <w:szCs w:val="22"/>
        </w:rPr>
      </w:pPr>
      <w:r w:rsidRPr="00B01286">
        <w:rPr>
          <w:b/>
          <w:bCs/>
          <w:szCs w:val="22"/>
        </w:rPr>
        <w:t>Наименование и перечень видов поставляемого товара:</w:t>
      </w:r>
    </w:p>
    <w:p w:rsidR="00DF63A9" w:rsidRPr="00B01286" w:rsidRDefault="00DF63A9" w:rsidP="00DF63A9">
      <w:pPr>
        <w:pStyle w:val="ListBul2"/>
        <w:tabs>
          <w:tab w:val="clear" w:pos="360"/>
        </w:tabs>
        <w:ind w:left="0" w:firstLine="0"/>
        <w:rPr>
          <w:szCs w:val="22"/>
        </w:rPr>
      </w:pPr>
      <w:r>
        <w:rPr>
          <w:spacing w:val="-6"/>
        </w:rPr>
        <w:tab/>
      </w:r>
      <w:r>
        <w:rPr>
          <w:spacing w:val="-6"/>
        </w:rPr>
        <w:tab/>
      </w:r>
      <w:r>
        <w:rPr>
          <w:spacing w:val="-6"/>
        </w:rPr>
        <w:tab/>
      </w:r>
      <w:r>
        <w:rPr>
          <w:spacing w:val="-6"/>
        </w:rPr>
        <w:tab/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289"/>
        <w:gridCol w:w="637"/>
        <w:gridCol w:w="683"/>
        <w:gridCol w:w="2371"/>
        <w:gridCol w:w="2371"/>
      </w:tblGrid>
      <w:tr w:rsidR="004139DE" w:rsidRPr="004139DE" w:rsidTr="004139DE">
        <w:trPr>
          <w:trHeight w:val="448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139DE" w:rsidRPr="004139DE" w:rsidRDefault="004139DE" w:rsidP="00DF63A9">
            <w:pPr>
              <w:rPr>
                <w:b/>
                <w:bCs/>
                <w:sz w:val="22"/>
                <w:szCs w:val="22"/>
              </w:rPr>
            </w:pPr>
            <w:r w:rsidRPr="004139DE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:rsidR="004139DE" w:rsidRPr="004139DE" w:rsidRDefault="004139DE" w:rsidP="00DF63A9">
            <w:pPr>
              <w:rPr>
                <w:b/>
                <w:bCs/>
                <w:sz w:val="22"/>
                <w:szCs w:val="22"/>
              </w:rPr>
            </w:pPr>
            <w:r w:rsidRPr="004139DE">
              <w:rPr>
                <w:b/>
                <w:bCs/>
                <w:sz w:val="22"/>
                <w:szCs w:val="22"/>
              </w:rPr>
              <w:t>Наименование  материала</w:t>
            </w:r>
          </w:p>
        </w:tc>
        <w:tc>
          <w:tcPr>
            <w:tcW w:w="637" w:type="dxa"/>
            <w:shd w:val="clear" w:color="auto" w:fill="auto"/>
            <w:vAlign w:val="center"/>
            <w:hideMark/>
          </w:tcPr>
          <w:p w:rsidR="004139DE" w:rsidRPr="004139DE" w:rsidRDefault="004139DE" w:rsidP="00DF63A9">
            <w:pPr>
              <w:jc w:val="center"/>
              <w:rPr>
                <w:b/>
                <w:bCs/>
                <w:sz w:val="22"/>
                <w:szCs w:val="22"/>
              </w:rPr>
            </w:pPr>
            <w:r w:rsidRPr="004139DE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683" w:type="dxa"/>
            <w:shd w:val="clear" w:color="000000" w:fill="FFFFFF"/>
            <w:vAlign w:val="center"/>
            <w:hideMark/>
          </w:tcPr>
          <w:p w:rsidR="004139DE" w:rsidRPr="004139DE" w:rsidRDefault="004139DE" w:rsidP="00DF63A9">
            <w:pPr>
              <w:jc w:val="center"/>
              <w:rPr>
                <w:b/>
                <w:bCs/>
                <w:sz w:val="22"/>
                <w:szCs w:val="22"/>
              </w:rPr>
            </w:pPr>
            <w:r w:rsidRPr="004139DE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2371" w:type="dxa"/>
            <w:shd w:val="clear" w:color="000000" w:fill="FFFFFF"/>
          </w:tcPr>
          <w:p w:rsidR="004139DE" w:rsidRPr="004139DE" w:rsidRDefault="004139DE" w:rsidP="00DF63A9">
            <w:pPr>
              <w:jc w:val="center"/>
              <w:rPr>
                <w:b/>
                <w:bCs/>
                <w:sz w:val="22"/>
                <w:szCs w:val="22"/>
              </w:rPr>
            </w:pPr>
            <w:r w:rsidRPr="004139DE">
              <w:rPr>
                <w:b/>
                <w:bCs/>
                <w:sz w:val="22"/>
                <w:szCs w:val="22"/>
              </w:rPr>
              <w:t>Цена</w:t>
            </w:r>
          </w:p>
        </w:tc>
        <w:tc>
          <w:tcPr>
            <w:tcW w:w="2371" w:type="dxa"/>
            <w:shd w:val="clear" w:color="000000" w:fill="FFFFFF"/>
          </w:tcPr>
          <w:p w:rsidR="004139DE" w:rsidRPr="004139DE" w:rsidRDefault="004139DE" w:rsidP="00DF63A9">
            <w:pPr>
              <w:jc w:val="center"/>
              <w:rPr>
                <w:b/>
                <w:bCs/>
                <w:sz w:val="22"/>
                <w:szCs w:val="22"/>
              </w:rPr>
            </w:pPr>
            <w:r w:rsidRPr="004139DE"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4139DE" w:rsidRPr="004139DE" w:rsidTr="004139DE">
        <w:trPr>
          <w:trHeight w:val="260"/>
          <w:jc w:val="center"/>
        </w:trPr>
        <w:tc>
          <w:tcPr>
            <w:tcW w:w="567" w:type="dxa"/>
            <w:shd w:val="clear" w:color="auto" w:fill="auto"/>
            <w:hideMark/>
          </w:tcPr>
          <w:p w:rsidR="004139DE" w:rsidRPr="004139DE" w:rsidRDefault="004139DE" w:rsidP="00DF63A9">
            <w:pPr>
              <w:jc w:val="right"/>
              <w:rPr>
                <w:bCs/>
                <w:sz w:val="22"/>
                <w:szCs w:val="22"/>
              </w:rPr>
            </w:pPr>
            <w:r w:rsidRPr="004139D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289" w:type="dxa"/>
            <w:shd w:val="clear" w:color="000000" w:fill="FFFFFF"/>
            <w:hideMark/>
          </w:tcPr>
          <w:p w:rsidR="004139DE" w:rsidRPr="004139DE" w:rsidRDefault="004139DE" w:rsidP="00DF63A9">
            <w:pPr>
              <w:contextualSpacing/>
              <w:jc w:val="left"/>
              <w:rPr>
                <w:sz w:val="22"/>
                <w:szCs w:val="22"/>
              </w:rPr>
            </w:pPr>
            <w:r w:rsidRPr="004139DE">
              <w:rPr>
                <w:sz w:val="22"/>
                <w:szCs w:val="22"/>
              </w:rPr>
              <w:t>Прибор учета электрической энергии СE 101 R5 1 145 M6</w:t>
            </w:r>
          </w:p>
        </w:tc>
        <w:tc>
          <w:tcPr>
            <w:tcW w:w="637" w:type="dxa"/>
            <w:shd w:val="clear" w:color="auto" w:fill="auto"/>
            <w:hideMark/>
          </w:tcPr>
          <w:p w:rsidR="004139DE" w:rsidRPr="004139DE" w:rsidRDefault="004139DE" w:rsidP="00DF63A9">
            <w:pPr>
              <w:jc w:val="center"/>
              <w:rPr>
                <w:sz w:val="22"/>
                <w:szCs w:val="22"/>
              </w:rPr>
            </w:pPr>
            <w:r w:rsidRPr="004139DE">
              <w:rPr>
                <w:sz w:val="22"/>
                <w:szCs w:val="22"/>
              </w:rPr>
              <w:t>шт</w:t>
            </w:r>
          </w:p>
        </w:tc>
        <w:tc>
          <w:tcPr>
            <w:tcW w:w="683" w:type="dxa"/>
            <w:shd w:val="clear" w:color="000000" w:fill="FFFFFF"/>
            <w:noWrap/>
            <w:vAlign w:val="center"/>
            <w:hideMark/>
          </w:tcPr>
          <w:p w:rsidR="004139DE" w:rsidRPr="004139DE" w:rsidRDefault="004139DE" w:rsidP="00A16008">
            <w:pPr>
              <w:jc w:val="center"/>
              <w:rPr>
                <w:sz w:val="22"/>
                <w:szCs w:val="22"/>
                <w:lang w:val="en-US"/>
              </w:rPr>
            </w:pPr>
            <w:r w:rsidRPr="004139DE">
              <w:rPr>
                <w:sz w:val="22"/>
                <w:szCs w:val="22"/>
                <w:lang w:val="en-US"/>
              </w:rPr>
              <w:t>45</w:t>
            </w:r>
          </w:p>
        </w:tc>
        <w:tc>
          <w:tcPr>
            <w:tcW w:w="2371" w:type="dxa"/>
            <w:shd w:val="clear" w:color="000000" w:fill="FFFFFF"/>
          </w:tcPr>
          <w:p w:rsidR="004139DE" w:rsidRPr="004139DE" w:rsidRDefault="004139DE" w:rsidP="00A16008">
            <w:pPr>
              <w:jc w:val="center"/>
              <w:rPr>
                <w:sz w:val="22"/>
                <w:szCs w:val="22"/>
                <w:lang w:val="en-US"/>
              </w:rPr>
            </w:pPr>
            <w:r w:rsidRPr="004139DE">
              <w:rPr>
                <w:sz w:val="22"/>
                <w:szCs w:val="22"/>
                <w:lang w:val="en-US"/>
              </w:rPr>
              <w:t>1 260,00</w:t>
            </w:r>
          </w:p>
        </w:tc>
        <w:tc>
          <w:tcPr>
            <w:tcW w:w="2371" w:type="dxa"/>
            <w:shd w:val="clear" w:color="000000" w:fill="FFFFFF"/>
          </w:tcPr>
          <w:p w:rsidR="004139DE" w:rsidRPr="004139DE" w:rsidRDefault="004139DE" w:rsidP="00A16008">
            <w:pPr>
              <w:jc w:val="center"/>
              <w:rPr>
                <w:sz w:val="22"/>
                <w:szCs w:val="22"/>
                <w:lang w:val="en-US"/>
              </w:rPr>
            </w:pPr>
            <w:r w:rsidRPr="004139DE">
              <w:rPr>
                <w:sz w:val="22"/>
                <w:szCs w:val="22"/>
                <w:lang w:val="en-US"/>
              </w:rPr>
              <w:t>56 700,00</w:t>
            </w:r>
          </w:p>
        </w:tc>
      </w:tr>
      <w:tr w:rsidR="004139DE" w:rsidRPr="004139DE" w:rsidTr="004139DE">
        <w:trPr>
          <w:trHeight w:val="260"/>
          <w:jc w:val="center"/>
        </w:trPr>
        <w:tc>
          <w:tcPr>
            <w:tcW w:w="567" w:type="dxa"/>
            <w:shd w:val="clear" w:color="auto" w:fill="auto"/>
          </w:tcPr>
          <w:p w:rsidR="004139DE" w:rsidRPr="004139DE" w:rsidRDefault="004139DE" w:rsidP="00DF63A9">
            <w:pPr>
              <w:jc w:val="right"/>
              <w:rPr>
                <w:bCs/>
                <w:sz w:val="22"/>
                <w:szCs w:val="22"/>
              </w:rPr>
            </w:pPr>
            <w:r w:rsidRPr="004139DE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289" w:type="dxa"/>
            <w:shd w:val="clear" w:color="000000" w:fill="FFFFFF"/>
          </w:tcPr>
          <w:p w:rsidR="004139DE" w:rsidRPr="004139DE" w:rsidRDefault="004139DE" w:rsidP="00DF63A9">
            <w:pPr>
              <w:contextualSpacing/>
              <w:jc w:val="left"/>
              <w:rPr>
                <w:sz w:val="22"/>
                <w:szCs w:val="22"/>
              </w:rPr>
            </w:pPr>
            <w:r w:rsidRPr="004139DE">
              <w:rPr>
                <w:sz w:val="22"/>
                <w:szCs w:val="22"/>
              </w:rPr>
              <w:t>Корпус КШН6Р-11/У1</w:t>
            </w:r>
          </w:p>
        </w:tc>
        <w:tc>
          <w:tcPr>
            <w:tcW w:w="637" w:type="dxa"/>
            <w:shd w:val="clear" w:color="auto" w:fill="auto"/>
          </w:tcPr>
          <w:p w:rsidR="004139DE" w:rsidRPr="004139DE" w:rsidRDefault="004139DE" w:rsidP="00DF63A9">
            <w:pPr>
              <w:jc w:val="center"/>
              <w:rPr>
                <w:sz w:val="22"/>
                <w:szCs w:val="22"/>
              </w:rPr>
            </w:pPr>
            <w:r w:rsidRPr="004139DE">
              <w:rPr>
                <w:sz w:val="22"/>
                <w:szCs w:val="22"/>
              </w:rPr>
              <w:t>шт</w:t>
            </w:r>
          </w:p>
        </w:tc>
        <w:tc>
          <w:tcPr>
            <w:tcW w:w="683" w:type="dxa"/>
            <w:shd w:val="clear" w:color="000000" w:fill="FFFFFF"/>
            <w:noWrap/>
            <w:vAlign w:val="center"/>
          </w:tcPr>
          <w:p w:rsidR="004139DE" w:rsidRPr="004139DE" w:rsidRDefault="004139DE" w:rsidP="00DF63A9">
            <w:pPr>
              <w:jc w:val="center"/>
              <w:rPr>
                <w:sz w:val="22"/>
                <w:szCs w:val="22"/>
                <w:lang w:val="en-US"/>
              </w:rPr>
            </w:pPr>
            <w:r w:rsidRPr="004139DE">
              <w:rPr>
                <w:sz w:val="22"/>
                <w:szCs w:val="22"/>
                <w:lang w:val="en-US"/>
              </w:rPr>
              <w:t>45</w:t>
            </w:r>
          </w:p>
        </w:tc>
        <w:tc>
          <w:tcPr>
            <w:tcW w:w="2371" w:type="dxa"/>
            <w:shd w:val="clear" w:color="000000" w:fill="FFFFFF"/>
          </w:tcPr>
          <w:p w:rsidR="004139DE" w:rsidRPr="004139DE" w:rsidRDefault="004139DE" w:rsidP="00DF63A9">
            <w:pPr>
              <w:jc w:val="center"/>
              <w:rPr>
                <w:sz w:val="22"/>
                <w:szCs w:val="22"/>
                <w:lang w:val="en-US"/>
              </w:rPr>
            </w:pPr>
            <w:r w:rsidRPr="004139DE">
              <w:rPr>
                <w:sz w:val="22"/>
                <w:szCs w:val="22"/>
                <w:lang w:val="en-US"/>
              </w:rPr>
              <w:t>1 092,00</w:t>
            </w:r>
          </w:p>
        </w:tc>
        <w:tc>
          <w:tcPr>
            <w:tcW w:w="2371" w:type="dxa"/>
            <w:shd w:val="clear" w:color="000000" w:fill="FFFFFF"/>
          </w:tcPr>
          <w:p w:rsidR="004139DE" w:rsidRPr="004139DE" w:rsidRDefault="004139DE" w:rsidP="00DF63A9">
            <w:pPr>
              <w:jc w:val="center"/>
              <w:rPr>
                <w:sz w:val="22"/>
                <w:szCs w:val="22"/>
                <w:lang w:val="en-US"/>
              </w:rPr>
            </w:pPr>
            <w:r w:rsidRPr="004139DE">
              <w:rPr>
                <w:sz w:val="22"/>
                <w:szCs w:val="22"/>
                <w:lang w:val="en-US"/>
              </w:rPr>
              <w:t>49 140,00</w:t>
            </w:r>
          </w:p>
        </w:tc>
      </w:tr>
      <w:tr w:rsidR="004139DE" w:rsidRPr="004139DE" w:rsidTr="004139DE">
        <w:trPr>
          <w:trHeight w:val="260"/>
          <w:jc w:val="center"/>
        </w:trPr>
        <w:tc>
          <w:tcPr>
            <w:tcW w:w="567" w:type="dxa"/>
            <w:shd w:val="clear" w:color="auto" w:fill="auto"/>
          </w:tcPr>
          <w:p w:rsidR="004139DE" w:rsidRPr="004139DE" w:rsidRDefault="004139DE" w:rsidP="00DF63A9">
            <w:pPr>
              <w:jc w:val="right"/>
              <w:rPr>
                <w:bCs/>
                <w:sz w:val="22"/>
                <w:szCs w:val="22"/>
              </w:rPr>
            </w:pPr>
            <w:r w:rsidRPr="004139DE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289" w:type="dxa"/>
            <w:shd w:val="clear" w:color="000000" w:fill="FFFFFF"/>
          </w:tcPr>
          <w:p w:rsidR="004139DE" w:rsidRPr="004139DE" w:rsidRDefault="004139DE" w:rsidP="00DF63A9">
            <w:pPr>
              <w:contextualSpacing/>
              <w:jc w:val="left"/>
              <w:rPr>
                <w:sz w:val="22"/>
                <w:szCs w:val="22"/>
              </w:rPr>
            </w:pPr>
            <w:r w:rsidRPr="004139DE">
              <w:rPr>
                <w:sz w:val="22"/>
                <w:szCs w:val="22"/>
              </w:rPr>
              <w:t>Прибор учета электрической энергии ЦЭ6803В 1 230В 10-100А 3ф.4пр. М7 Р31</w:t>
            </w:r>
          </w:p>
        </w:tc>
        <w:tc>
          <w:tcPr>
            <w:tcW w:w="637" w:type="dxa"/>
            <w:shd w:val="clear" w:color="auto" w:fill="auto"/>
          </w:tcPr>
          <w:p w:rsidR="004139DE" w:rsidRPr="004139DE" w:rsidRDefault="004139DE" w:rsidP="00DF63A9">
            <w:pPr>
              <w:jc w:val="center"/>
              <w:rPr>
                <w:sz w:val="22"/>
                <w:szCs w:val="22"/>
              </w:rPr>
            </w:pPr>
            <w:r w:rsidRPr="004139DE">
              <w:rPr>
                <w:sz w:val="22"/>
                <w:szCs w:val="22"/>
              </w:rPr>
              <w:t>шт</w:t>
            </w:r>
          </w:p>
        </w:tc>
        <w:tc>
          <w:tcPr>
            <w:tcW w:w="683" w:type="dxa"/>
            <w:shd w:val="clear" w:color="000000" w:fill="FFFFFF"/>
            <w:noWrap/>
            <w:vAlign w:val="center"/>
          </w:tcPr>
          <w:p w:rsidR="004139DE" w:rsidRPr="004139DE" w:rsidRDefault="004139DE" w:rsidP="00DF63A9">
            <w:pPr>
              <w:jc w:val="center"/>
              <w:rPr>
                <w:sz w:val="22"/>
                <w:szCs w:val="22"/>
                <w:lang w:val="en-US"/>
              </w:rPr>
            </w:pPr>
            <w:r w:rsidRPr="004139DE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371" w:type="dxa"/>
            <w:shd w:val="clear" w:color="000000" w:fill="FFFFFF"/>
          </w:tcPr>
          <w:p w:rsidR="004139DE" w:rsidRPr="004139DE" w:rsidRDefault="004139DE" w:rsidP="00DF63A9">
            <w:pPr>
              <w:jc w:val="center"/>
              <w:rPr>
                <w:sz w:val="22"/>
                <w:szCs w:val="22"/>
                <w:lang w:val="en-US"/>
              </w:rPr>
            </w:pPr>
            <w:r w:rsidRPr="004139DE">
              <w:rPr>
                <w:sz w:val="22"/>
                <w:szCs w:val="22"/>
                <w:lang w:val="en-US"/>
              </w:rPr>
              <w:t>4 800,00</w:t>
            </w:r>
          </w:p>
        </w:tc>
        <w:tc>
          <w:tcPr>
            <w:tcW w:w="2371" w:type="dxa"/>
            <w:shd w:val="clear" w:color="000000" w:fill="FFFFFF"/>
          </w:tcPr>
          <w:p w:rsidR="004139DE" w:rsidRPr="004139DE" w:rsidRDefault="004139DE" w:rsidP="00DF63A9">
            <w:pPr>
              <w:jc w:val="center"/>
              <w:rPr>
                <w:sz w:val="22"/>
                <w:szCs w:val="22"/>
                <w:lang w:val="en-US"/>
              </w:rPr>
            </w:pPr>
            <w:r w:rsidRPr="004139DE">
              <w:rPr>
                <w:sz w:val="22"/>
                <w:szCs w:val="22"/>
                <w:lang w:val="en-US"/>
              </w:rPr>
              <w:t>24 000,00</w:t>
            </w:r>
          </w:p>
        </w:tc>
      </w:tr>
      <w:tr w:rsidR="004139DE" w:rsidRPr="004139DE" w:rsidTr="004139DE">
        <w:trPr>
          <w:trHeight w:val="260"/>
          <w:jc w:val="center"/>
        </w:trPr>
        <w:tc>
          <w:tcPr>
            <w:tcW w:w="567" w:type="dxa"/>
            <w:shd w:val="clear" w:color="auto" w:fill="auto"/>
          </w:tcPr>
          <w:p w:rsidR="004139DE" w:rsidRPr="004139DE" w:rsidRDefault="004139DE" w:rsidP="00DF63A9">
            <w:pPr>
              <w:jc w:val="right"/>
              <w:rPr>
                <w:bCs/>
                <w:sz w:val="22"/>
                <w:szCs w:val="22"/>
              </w:rPr>
            </w:pPr>
            <w:r w:rsidRPr="004139DE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289" w:type="dxa"/>
            <w:shd w:val="clear" w:color="000000" w:fill="FFFFFF"/>
          </w:tcPr>
          <w:p w:rsidR="004139DE" w:rsidRPr="004139DE" w:rsidRDefault="004139DE" w:rsidP="00DF63A9">
            <w:pPr>
              <w:contextualSpacing/>
              <w:jc w:val="left"/>
              <w:rPr>
                <w:sz w:val="22"/>
                <w:szCs w:val="22"/>
              </w:rPr>
            </w:pPr>
            <w:r w:rsidRPr="004139DE">
              <w:rPr>
                <w:sz w:val="22"/>
                <w:szCs w:val="22"/>
              </w:rPr>
              <w:t>Корпус КШН6Р-21/У1</w:t>
            </w:r>
          </w:p>
        </w:tc>
        <w:tc>
          <w:tcPr>
            <w:tcW w:w="637" w:type="dxa"/>
            <w:shd w:val="clear" w:color="auto" w:fill="auto"/>
          </w:tcPr>
          <w:p w:rsidR="004139DE" w:rsidRPr="004139DE" w:rsidRDefault="004139DE" w:rsidP="00DF63A9">
            <w:pPr>
              <w:jc w:val="center"/>
              <w:rPr>
                <w:sz w:val="22"/>
                <w:szCs w:val="22"/>
              </w:rPr>
            </w:pPr>
            <w:r w:rsidRPr="004139DE">
              <w:rPr>
                <w:sz w:val="22"/>
                <w:szCs w:val="22"/>
              </w:rPr>
              <w:t>шт</w:t>
            </w:r>
          </w:p>
        </w:tc>
        <w:tc>
          <w:tcPr>
            <w:tcW w:w="683" w:type="dxa"/>
            <w:shd w:val="clear" w:color="000000" w:fill="FFFFFF"/>
            <w:noWrap/>
            <w:vAlign w:val="center"/>
          </w:tcPr>
          <w:p w:rsidR="004139DE" w:rsidRPr="004139DE" w:rsidRDefault="004139DE" w:rsidP="00DF63A9">
            <w:pPr>
              <w:jc w:val="center"/>
              <w:rPr>
                <w:sz w:val="22"/>
                <w:szCs w:val="22"/>
                <w:lang w:val="en-US"/>
              </w:rPr>
            </w:pPr>
            <w:r w:rsidRPr="004139DE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371" w:type="dxa"/>
            <w:shd w:val="clear" w:color="000000" w:fill="FFFFFF"/>
          </w:tcPr>
          <w:p w:rsidR="004139DE" w:rsidRPr="004139DE" w:rsidRDefault="004139DE" w:rsidP="00DF63A9">
            <w:pPr>
              <w:jc w:val="center"/>
              <w:rPr>
                <w:sz w:val="22"/>
                <w:szCs w:val="22"/>
                <w:lang w:val="en-US"/>
              </w:rPr>
            </w:pPr>
            <w:r w:rsidRPr="004139DE">
              <w:rPr>
                <w:sz w:val="22"/>
                <w:szCs w:val="22"/>
                <w:lang w:val="en-US"/>
              </w:rPr>
              <w:t>1 344,00</w:t>
            </w:r>
          </w:p>
        </w:tc>
        <w:tc>
          <w:tcPr>
            <w:tcW w:w="2371" w:type="dxa"/>
            <w:shd w:val="clear" w:color="000000" w:fill="FFFFFF"/>
          </w:tcPr>
          <w:p w:rsidR="004139DE" w:rsidRPr="004139DE" w:rsidRDefault="004139DE" w:rsidP="00DF63A9">
            <w:pPr>
              <w:jc w:val="center"/>
              <w:rPr>
                <w:sz w:val="22"/>
                <w:szCs w:val="22"/>
                <w:lang w:val="en-US"/>
              </w:rPr>
            </w:pPr>
            <w:r w:rsidRPr="004139DE">
              <w:rPr>
                <w:sz w:val="22"/>
                <w:szCs w:val="22"/>
                <w:lang w:val="en-US"/>
              </w:rPr>
              <w:t>6 720,00</w:t>
            </w:r>
          </w:p>
        </w:tc>
      </w:tr>
    </w:tbl>
    <w:p w:rsidR="004139DE" w:rsidRPr="004139DE" w:rsidRDefault="004139DE" w:rsidP="004139DE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jc w:val="right"/>
        <w:rPr>
          <w:b/>
          <w:szCs w:val="22"/>
        </w:rPr>
      </w:pPr>
      <w:r w:rsidRPr="004139DE">
        <w:rPr>
          <w:b/>
          <w:szCs w:val="22"/>
        </w:rPr>
        <w:t>Итого: 136 560,00</w:t>
      </w:r>
    </w:p>
    <w:p w:rsidR="004139DE" w:rsidRPr="004139DE" w:rsidRDefault="004139DE" w:rsidP="004139DE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jc w:val="right"/>
        <w:rPr>
          <w:b/>
          <w:szCs w:val="22"/>
        </w:rPr>
      </w:pPr>
      <w:r w:rsidRPr="004139DE">
        <w:rPr>
          <w:b/>
          <w:szCs w:val="22"/>
        </w:rPr>
        <w:t>В т.ч. НДС (20%): 22 760,00</w:t>
      </w:r>
    </w:p>
    <w:p w:rsidR="004139DE" w:rsidRPr="004139DE" w:rsidRDefault="004139DE" w:rsidP="004139DE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jc w:val="right"/>
        <w:rPr>
          <w:b/>
          <w:szCs w:val="22"/>
        </w:rPr>
      </w:pPr>
      <w:r w:rsidRPr="004139DE">
        <w:rPr>
          <w:b/>
          <w:szCs w:val="22"/>
        </w:rPr>
        <w:t>Итого с НДС: 136 560,00</w:t>
      </w:r>
    </w:p>
    <w:p w:rsidR="004139DE" w:rsidRPr="004139DE" w:rsidRDefault="004139DE" w:rsidP="004139DE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jc w:val="right"/>
        <w:rPr>
          <w:szCs w:val="22"/>
        </w:rPr>
      </w:pPr>
    </w:p>
    <w:p w:rsidR="00DF63A9" w:rsidRPr="00B01286" w:rsidRDefault="00DF63A9" w:rsidP="00DF63A9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0"/>
        <w:rPr>
          <w:szCs w:val="22"/>
        </w:rPr>
      </w:pPr>
      <w:r w:rsidRPr="00B01286">
        <w:rPr>
          <w:b/>
          <w:szCs w:val="22"/>
        </w:rPr>
        <w:t>Место поставки товара</w:t>
      </w:r>
      <w:r w:rsidRPr="00B01286">
        <w:rPr>
          <w:szCs w:val="22"/>
        </w:rPr>
        <w:t>: Кемеровская область, г. Киселевск, ул. Боевая, 27а.</w:t>
      </w:r>
    </w:p>
    <w:p w:rsidR="00DF63A9" w:rsidRPr="00047AD4" w:rsidRDefault="00DF63A9" w:rsidP="00DF63A9">
      <w:pPr>
        <w:pStyle w:val="ListNum"/>
        <w:tabs>
          <w:tab w:val="clear" w:pos="284"/>
          <w:tab w:val="left" w:pos="360"/>
          <w:tab w:val="left" w:pos="1260"/>
        </w:tabs>
        <w:ind w:left="0" w:firstLine="0"/>
        <w:rPr>
          <w:szCs w:val="22"/>
        </w:rPr>
      </w:pPr>
      <w:r w:rsidRPr="00B01286">
        <w:rPr>
          <w:b/>
          <w:szCs w:val="22"/>
        </w:rPr>
        <w:t>Сроки (периоды) поставки товара</w:t>
      </w:r>
      <w:r w:rsidRPr="00B01286">
        <w:rPr>
          <w:szCs w:val="22"/>
        </w:rPr>
        <w:t xml:space="preserve">: </w:t>
      </w:r>
      <w:r w:rsidRPr="00047AD4">
        <w:rPr>
          <w:szCs w:val="22"/>
        </w:rPr>
        <w:t>Поставщик осуществляет доставку товара за свой счет, и несет все гарантийные обязательства во время доставки данного товара до пункта назначения Заказчика.</w:t>
      </w:r>
    </w:p>
    <w:p w:rsidR="00DF63A9" w:rsidRDefault="00DF63A9" w:rsidP="00DF63A9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szCs w:val="22"/>
        </w:rPr>
      </w:pPr>
      <w:r w:rsidRPr="004C453C">
        <w:rPr>
          <w:szCs w:val="22"/>
        </w:rPr>
        <w:t xml:space="preserve">Товар должен быть поставлен до </w:t>
      </w:r>
      <w:r w:rsidR="00B227BF" w:rsidRPr="00B227BF">
        <w:rPr>
          <w:szCs w:val="22"/>
        </w:rPr>
        <w:t>30</w:t>
      </w:r>
      <w:r w:rsidRPr="004C453C">
        <w:rPr>
          <w:szCs w:val="22"/>
        </w:rPr>
        <w:t xml:space="preserve"> </w:t>
      </w:r>
      <w:r w:rsidR="00B227BF">
        <w:rPr>
          <w:szCs w:val="22"/>
        </w:rPr>
        <w:t>мая</w:t>
      </w:r>
      <w:r w:rsidRPr="004C453C">
        <w:rPr>
          <w:szCs w:val="22"/>
        </w:rPr>
        <w:t xml:space="preserve"> 202</w:t>
      </w:r>
      <w:r w:rsidR="00B227BF">
        <w:rPr>
          <w:szCs w:val="22"/>
        </w:rPr>
        <w:t>5</w:t>
      </w:r>
      <w:r w:rsidRPr="004C453C">
        <w:rPr>
          <w:szCs w:val="22"/>
        </w:rPr>
        <w:t xml:space="preserve"> г</w:t>
      </w:r>
      <w:r>
        <w:rPr>
          <w:szCs w:val="22"/>
        </w:rPr>
        <w:t xml:space="preserve">. </w:t>
      </w:r>
    </w:p>
    <w:p w:rsidR="00DF63A9" w:rsidRDefault="00DF63A9" w:rsidP="00DF63A9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szCs w:val="22"/>
        </w:rPr>
      </w:pPr>
      <w:r w:rsidRPr="004C453C">
        <w:rPr>
          <w:b/>
          <w:szCs w:val="22"/>
        </w:rPr>
        <w:t>Условия оплаты продукции</w:t>
      </w:r>
      <w:r w:rsidRPr="004C453C">
        <w:rPr>
          <w:sz w:val="26"/>
          <w:szCs w:val="28"/>
        </w:rPr>
        <w:t xml:space="preserve">: - </w:t>
      </w:r>
      <w:r w:rsidRPr="004C453C">
        <w:rPr>
          <w:szCs w:val="22"/>
        </w:rPr>
        <w:t xml:space="preserve">После поставки товара до пункта Заказчика, подписания актов сдачи-приемки между «Поставщиком» и «Заказчиком»,  «Заказчик» производит расчет в размере 100% после выставления счета оплаты «Поставщиком» в течение 5 календарных дней. </w:t>
      </w:r>
    </w:p>
    <w:p w:rsidR="00DF63A9" w:rsidRPr="00B01286" w:rsidRDefault="00DF63A9" w:rsidP="00DF63A9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szCs w:val="22"/>
        </w:rPr>
      </w:pPr>
      <w:r w:rsidRPr="00B01286">
        <w:rPr>
          <w:b/>
          <w:szCs w:val="22"/>
        </w:rPr>
        <w:t>Требования к выполнению поставки.</w:t>
      </w:r>
    </w:p>
    <w:p w:rsidR="00DF63A9" w:rsidRDefault="00DF63A9" w:rsidP="00DF63A9">
      <w:pPr>
        <w:rPr>
          <w:sz w:val="22"/>
          <w:szCs w:val="22"/>
        </w:rPr>
      </w:pPr>
      <w:r w:rsidRPr="00B01286">
        <w:rPr>
          <w:sz w:val="22"/>
          <w:szCs w:val="22"/>
        </w:rPr>
        <w:t>6.1.В коммерческом предложении должна быть указана цена за одну единицу, согласно наименованию и перечня видов поставляемого товара спецификации к договору.</w:t>
      </w:r>
    </w:p>
    <w:p w:rsidR="00DF63A9" w:rsidRPr="00B01286" w:rsidRDefault="00DF63A9" w:rsidP="00DF63A9">
      <w:pPr>
        <w:rPr>
          <w:sz w:val="22"/>
          <w:szCs w:val="22"/>
        </w:rPr>
      </w:pPr>
      <w:r>
        <w:rPr>
          <w:sz w:val="22"/>
          <w:szCs w:val="22"/>
        </w:rPr>
        <w:t>Провод должен быть поставлен одним цельным куском в заводской упаковке.</w:t>
      </w:r>
    </w:p>
    <w:p w:rsidR="00DF63A9" w:rsidRPr="00B01286" w:rsidRDefault="00DF63A9" w:rsidP="00DF63A9">
      <w:pPr>
        <w:rPr>
          <w:sz w:val="22"/>
          <w:szCs w:val="22"/>
        </w:rPr>
      </w:pPr>
      <w:r w:rsidRPr="00B01286">
        <w:rPr>
          <w:sz w:val="22"/>
          <w:szCs w:val="22"/>
        </w:rPr>
        <w:t>6.2. Требования к применению  нормативно-технической документации:</w:t>
      </w:r>
    </w:p>
    <w:p w:rsidR="00DF63A9" w:rsidRPr="00B01286" w:rsidRDefault="00DF63A9" w:rsidP="00DF63A9">
      <w:pPr>
        <w:rPr>
          <w:sz w:val="22"/>
          <w:szCs w:val="22"/>
        </w:rPr>
      </w:pPr>
      <w:r w:rsidRPr="00B01286">
        <w:rPr>
          <w:sz w:val="22"/>
          <w:szCs w:val="22"/>
        </w:rPr>
        <w:t xml:space="preserve"> - Продукция должна удовлетворять требованиям действующих ГОСТ, Государственных стандартов России (ГОСТ Р), технических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DF63A9" w:rsidRPr="00B01286" w:rsidRDefault="00DF63A9" w:rsidP="00DF63A9">
      <w:pPr>
        <w:rPr>
          <w:sz w:val="22"/>
          <w:szCs w:val="22"/>
        </w:rPr>
      </w:pPr>
      <w:r w:rsidRPr="00B01286">
        <w:rPr>
          <w:sz w:val="22"/>
          <w:szCs w:val="22"/>
        </w:rPr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Р или паспорт безопасности.</w:t>
      </w:r>
    </w:p>
    <w:p w:rsidR="00DF63A9" w:rsidRPr="00B01286" w:rsidRDefault="00DF63A9" w:rsidP="00DF63A9">
      <w:pPr>
        <w:rPr>
          <w:sz w:val="22"/>
          <w:szCs w:val="22"/>
        </w:rPr>
      </w:pPr>
      <w:r w:rsidRPr="00B01286">
        <w:rPr>
          <w:sz w:val="22"/>
          <w:szCs w:val="22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продукции требованиям соответствующих  нормативных документов России.</w:t>
      </w:r>
    </w:p>
    <w:p w:rsidR="00DF63A9" w:rsidRPr="00B01286" w:rsidRDefault="00DF63A9" w:rsidP="00DF63A9">
      <w:pPr>
        <w:rPr>
          <w:sz w:val="22"/>
          <w:szCs w:val="22"/>
        </w:rPr>
      </w:pPr>
      <w:r w:rsidRPr="00B01286">
        <w:rPr>
          <w:sz w:val="22"/>
          <w:szCs w:val="22"/>
        </w:rPr>
        <w:t>6.3. Требования  к организации поставки:</w:t>
      </w:r>
    </w:p>
    <w:p w:rsidR="00DF63A9" w:rsidRPr="00B01286" w:rsidRDefault="00DF63A9" w:rsidP="00DF63A9">
      <w:pPr>
        <w:rPr>
          <w:sz w:val="22"/>
          <w:szCs w:val="22"/>
        </w:rPr>
      </w:pPr>
      <w:r w:rsidRPr="00B01286">
        <w:rPr>
          <w:sz w:val="22"/>
          <w:szCs w:val="22"/>
        </w:rPr>
        <w:t xml:space="preserve">- Поставляемая продукция на день поставки должна быть новой, ранее неиспользованной, изготовленной не позднее </w:t>
      </w:r>
      <w:r>
        <w:rPr>
          <w:sz w:val="22"/>
          <w:szCs w:val="22"/>
        </w:rPr>
        <w:t>января</w:t>
      </w:r>
      <w:r w:rsidRPr="00B01286">
        <w:rPr>
          <w:sz w:val="22"/>
          <w:szCs w:val="22"/>
        </w:rPr>
        <w:t xml:space="preserve"> 20</w:t>
      </w:r>
      <w:r>
        <w:rPr>
          <w:sz w:val="22"/>
          <w:szCs w:val="22"/>
        </w:rPr>
        <w:t>2</w:t>
      </w:r>
      <w:r w:rsidR="00B227BF">
        <w:rPr>
          <w:sz w:val="22"/>
          <w:szCs w:val="22"/>
        </w:rPr>
        <w:t>5</w:t>
      </w:r>
      <w:r w:rsidRPr="00B01286">
        <w:rPr>
          <w:sz w:val="22"/>
          <w:szCs w:val="22"/>
        </w:rPr>
        <w:t xml:space="preserve"> года.</w:t>
      </w:r>
    </w:p>
    <w:p w:rsidR="00DF63A9" w:rsidRPr="00B01286" w:rsidRDefault="00DF63A9" w:rsidP="00DF63A9">
      <w:pPr>
        <w:rPr>
          <w:sz w:val="22"/>
          <w:szCs w:val="22"/>
        </w:rPr>
      </w:pPr>
      <w:r w:rsidRPr="00B01286">
        <w:rPr>
          <w:sz w:val="22"/>
          <w:szCs w:val="22"/>
        </w:rPr>
        <w:lastRenderedPageBreak/>
        <w:t>-  С продукцией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DF63A9" w:rsidRPr="00B01286" w:rsidRDefault="00DF63A9" w:rsidP="00DF63A9">
      <w:pPr>
        <w:rPr>
          <w:sz w:val="22"/>
          <w:szCs w:val="22"/>
        </w:rPr>
      </w:pPr>
      <w:r w:rsidRPr="00B01286">
        <w:rPr>
          <w:sz w:val="22"/>
          <w:szCs w:val="22"/>
        </w:rPr>
        <w:t>- Продукция должна поставляться вместе с комплектом товаросопроводительной документации и должна быть четко маркирована и определяема в прилагаемых к нему сертификатах, в соответствии с нормативной документацией.</w:t>
      </w:r>
    </w:p>
    <w:p w:rsidR="00DF63A9" w:rsidRPr="00B01286" w:rsidRDefault="00DF63A9" w:rsidP="00DF63A9">
      <w:pPr>
        <w:ind w:firstLine="60"/>
        <w:rPr>
          <w:sz w:val="22"/>
          <w:szCs w:val="22"/>
        </w:rPr>
      </w:pPr>
      <w:r w:rsidRPr="00B01286">
        <w:rPr>
          <w:sz w:val="22"/>
          <w:szCs w:val="22"/>
        </w:rPr>
        <w:t>- Участник должен гарантировать качество поставляемой продукции и соответствие качеству продукции, изготовленной заводом-изготовителем.</w:t>
      </w:r>
    </w:p>
    <w:p w:rsidR="00DF63A9" w:rsidRPr="00B01286" w:rsidRDefault="00DF63A9" w:rsidP="00DF63A9">
      <w:pPr>
        <w:rPr>
          <w:sz w:val="22"/>
          <w:szCs w:val="22"/>
        </w:rPr>
      </w:pPr>
      <w:r w:rsidRPr="00B01286">
        <w:rPr>
          <w:sz w:val="22"/>
          <w:szCs w:val="22"/>
        </w:rPr>
        <w:t xml:space="preserve">- Гарантийный срок продукции должен составлять срок, указанный в техническом паспорте, но не менее 60 месяцев с даты производства продукции. </w:t>
      </w:r>
    </w:p>
    <w:p w:rsidR="00DF63A9" w:rsidRPr="00B01286" w:rsidRDefault="00DF63A9" w:rsidP="00DF63A9">
      <w:pPr>
        <w:rPr>
          <w:sz w:val="22"/>
          <w:szCs w:val="22"/>
        </w:rPr>
      </w:pPr>
      <w:r w:rsidRPr="00B01286">
        <w:rPr>
          <w:sz w:val="22"/>
          <w:szCs w:val="22"/>
        </w:rPr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DF63A9" w:rsidRPr="00B01286" w:rsidRDefault="00DF63A9" w:rsidP="00DF63A9">
      <w:pPr>
        <w:pStyle w:val="a5"/>
        <w:tabs>
          <w:tab w:val="left" w:pos="1134"/>
        </w:tabs>
        <w:ind w:left="0"/>
        <w:rPr>
          <w:rFonts w:ascii="Times New Roman" w:hAnsi="Times New Roman"/>
        </w:rPr>
      </w:pPr>
      <w:r w:rsidRPr="00B01286">
        <w:rPr>
          <w:rFonts w:ascii="Times New Roman" w:hAnsi="Times New Roman"/>
        </w:rPr>
        <w:t>6.4.</w:t>
      </w:r>
      <w:r w:rsidRPr="00B01286">
        <w:t xml:space="preserve"> </w:t>
      </w:r>
      <w:r w:rsidRPr="00B01286">
        <w:rPr>
          <w:rFonts w:ascii="Times New Roman" w:hAnsi="Times New Roman"/>
        </w:rPr>
        <w:t xml:space="preserve">Особые условия: </w:t>
      </w:r>
    </w:p>
    <w:p w:rsidR="00DF63A9" w:rsidRPr="00B01286" w:rsidRDefault="00DF63A9" w:rsidP="00DF63A9">
      <w:pPr>
        <w:pStyle w:val="a5"/>
        <w:numPr>
          <w:ilvl w:val="1"/>
          <w:numId w:val="4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 xml:space="preserve">Поставка осуществляется после подписания договора транспортом поставщика. </w:t>
      </w:r>
    </w:p>
    <w:p w:rsidR="00DF63A9" w:rsidRPr="00B01286" w:rsidRDefault="00DF63A9" w:rsidP="00DF63A9">
      <w:pPr>
        <w:pStyle w:val="a5"/>
        <w:numPr>
          <w:ilvl w:val="1"/>
          <w:numId w:val="4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Поставщик обязан предварительно (за 2-3 дня) уведомить Заказчика о прибытии продукции на склад Заказчика.</w:t>
      </w:r>
    </w:p>
    <w:p w:rsidR="00DF63A9" w:rsidRPr="00B01286" w:rsidRDefault="00DF63A9" w:rsidP="00DF63A9">
      <w:pPr>
        <w:pStyle w:val="a5"/>
        <w:numPr>
          <w:ilvl w:val="1"/>
          <w:numId w:val="4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Паспорта, сертификаты и иная необходимая для эксплуатации документация на русском языке на бумажном носителе должна поставляться вместе с продукцией.</w:t>
      </w:r>
    </w:p>
    <w:p w:rsidR="00DF63A9" w:rsidRPr="00B01286" w:rsidRDefault="00DF63A9" w:rsidP="00DF63A9">
      <w:pPr>
        <w:pStyle w:val="a5"/>
        <w:numPr>
          <w:ilvl w:val="1"/>
          <w:numId w:val="4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Продукцию, не отвечающую требованиям действующих ГОСТ, Государственных стандартов России (ГОСТ Р), технических условий и других нормативов по стандартизации, действующих на территории Российской Федерации, Поставщик должен заменить без каких-либо затрат со стороны Заказчика.</w:t>
      </w:r>
    </w:p>
    <w:p w:rsidR="00DF63A9" w:rsidRPr="00B01286" w:rsidRDefault="00DF63A9" w:rsidP="00DF63A9">
      <w:pPr>
        <w:pStyle w:val="a5"/>
        <w:numPr>
          <w:ilvl w:val="1"/>
          <w:numId w:val="4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У поставщика Железобетонных стоек должен находиться склад с Продукцией на территории Кемеровской области, воизбежании срыва поставки в нужные сроки.</w:t>
      </w:r>
    </w:p>
    <w:p w:rsidR="00DF63A9" w:rsidRPr="00B01286" w:rsidRDefault="00DF63A9" w:rsidP="00DF63A9">
      <w:pPr>
        <w:pStyle w:val="a5"/>
        <w:tabs>
          <w:tab w:val="left" w:pos="1134"/>
        </w:tabs>
        <w:ind w:left="0"/>
        <w:rPr>
          <w:rFonts w:ascii="Times New Roman" w:hAnsi="Times New Roman"/>
        </w:rPr>
      </w:pPr>
    </w:p>
    <w:p w:rsidR="00DF63A9" w:rsidRPr="00B01286" w:rsidRDefault="00DF63A9" w:rsidP="00DF63A9">
      <w:pPr>
        <w:pStyle w:val="ListNum"/>
        <w:tabs>
          <w:tab w:val="clear" w:pos="284"/>
          <w:tab w:val="left" w:pos="360"/>
          <w:tab w:val="left" w:pos="1260"/>
        </w:tabs>
        <w:ind w:left="0" w:firstLine="720"/>
        <w:rPr>
          <w:b/>
          <w:szCs w:val="22"/>
        </w:rPr>
      </w:pPr>
      <w:r w:rsidRPr="00B01286">
        <w:rPr>
          <w:b/>
          <w:szCs w:val="22"/>
        </w:rPr>
        <w:t>Требования к участникам.</w:t>
      </w:r>
    </w:p>
    <w:p w:rsidR="00DF63A9" w:rsidRPr="00B01286" w:rsidRDefault="00DF63A9" w:rsidP="00DF63A9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b/>
          <w:szCs w:val="22"/>
        </w:rPr>
      </w:pPr>
    </w:p>
    <w:p w:rsidR="00DF63A9" w:rsidRPr="00B01286" w:rsidRDefault="00DF63A9" w:rsidP="00DF63A9">
      <w:pPr>
        <w:pStyle w:val="a5"/>
        <w:numPr>
          <w:ilvl w:val="1"/>
          <w:numId w:val="5"/>
        </w:numPr>
        <w:ind w:left="0"/>
        <w:rPr>
          <w:rFonts w:ascii="Times New Roman" w:hAnsi="Times New Roman"/>
        </w:rPr>
      </w:pPr>
      <w:r w:rsidRPr="00B01286">
        <w:rPr>
          <w:rFonts w:ascii="Times New Roman" w:hAnsi="Times New Roman"/>
        </w:rPr>
        <w:t>Участник конкурса должен обладать необходимыми профессиональными знаниями и опытом,</w:t>
      </w:r>
      <w:r w:rsidRPr="00B01286">
        <w:t xml:space="preserve"> </w:t>
      </w:r>
      <w:r w:rsidRPr="00B01286">
        <w:rPr>
          <w:rFonts w:ascii="Times New Roman" w:hAnsi="Times New Roman"/>
        </w:rPr>
        <w:t>управленческой компетентностью, опытом и репутацией, иметь ресурсные возможности (финансовые, материально-технические, производственные, трудовые);</w:t>
      </w:r>
    </w:p>
    <w:p w:rsidR="00DF63A9" w:rsidRPr="00B01286" w:rsidRDefault="00DF63A9" w:rsidP="00DF63A9">
      <w:pPr>
        <w:pStyle w:val="a5"/>
        <w:numPr>
          <w:ilvl w:val="1"/>
          <w:numId w:val="5"/>
        </w:numPr>
        <w:ind w:left="0"/>
        <w:rPr>
          <w:rFonts w:ascii="Times New Roman" w:hAnsi="Times New Roman"/>
        </w:rPr>
      </w:pPr>
      <w:r w:rsidRPr="00B01286">
        <w:rPr>
          <w:rFonts w:ascii="Times New Roman" w:hAnsi="Times New Roman"/>
        </w:rPr>
        <w:t>Участник конкурса должны обладать опытом поставок железобетонных опор</w:t>
      </w:r>
      <w:r w:rsidRPr="00B01286">
        <w:rPr>
          <w:rFonts w:ascii="Times New Roman" w:hAnsi="Times New Roman"/>
          <w:b/>
          <w:i/>
        </w:rPr>
        <w:t xml:space="preserve"> </w:t>
      </w:r>
      <w:r w:rsidRPr="00B01286">
        <w:rPr>
          <w:rFonts w:ascii="Times New Roman" w:hAnsi="Times New Roman"/>
        </w:rPr>
        <w:t xml:space="preserve">за последние 2 года, предшествующие дате окончания срока подачи заявок на участие в закупке. </w:t>
      </w:r>
    </w:p>
    <w:p w:rsidR="00DF63A9" w:rsidRPr="00B01286" w:rsidRDefault="00DF63A9" w:rsidP="00DF63A9">
      <w:pPr>
        <w:pStyle w:val="a5"/>
        <w:numPr>
          <w:ilvl w:val="1"/>
          <w:numId w:val="5"/>
        </w:numPr>
        <w:ind w:left="0"/>
        <w:rPr>
          <w:rFonts w:ascii="Times New Roman" w:hAnsi="Times New Roman"/>
        </w:rPr>
      </w:pPr>
      <w:r w:rsidRPr="00B01286">
        <w:rPr>
          <w:rFonts w:ascii="Times New Roman" w:hAnsi="Times New Roman"/>
        </w:rPr>
        <w:t>Участник конкурса должен предоставить:</w:t>
      </w:r>
    </w:p>
    <w:p w:rsidR="00DF63A9" w:rsidRPr="00B01286" w:rsidRDefault="00DF63A9" w:rsidP="00DF63A9">
      <w:pPr>
        <w:pStyle w:val="a5"/>
        <w:ind w:left="0"/>
        <w:rPr>
          <w:rFonts w:ascii="Times New Roman" w:hAnsi="Times New Roman"/>
        </w:rPr>
      </w:pPr>
      <w:r w:rsidRPr="00B01286">
        <w:rPr>
          <w:rFonts w:ascii="Times New Roman" w:hAnsi="Times New Roman"/>
        </w:rPr>
        <w:t xml:space="preserve">- сертификат (свидетельство) официального дилера, либо гарантийное письмо завода изготовителя или дилера с подтверждением дилерских полномочий, либо действующий договор поставки продукции, являющейся предметом Закупки, между Участником и изготовителем; </w:t>
      </w:r>
    </w:p>
    <w:p w:rsidR="00DF63A9" w:rsidRPr="00B01286" w:rsidRDefault="00DF63A9" w:rsidP="00DF63A9">
      <w:pPr>
        <w:pStyle w:val="a5"/>
        <w:ind w:left="0"/>
        <w:rPr>
          <w:rFonts w:ascii="Times New Roman" w:hAnsi="Times New Roman"/>
        </w:rPr>
      </w:pPr>
      <w:r w:rsidRPr="00B01286">
        <w:rPr>
          <w:rFonts w:ascii="Times New Roman" w:hAnsi="Times New Roman"/>
        </w:rPr>
        <w:t>- декларация соответствия ТР ТС.</w:t>
      </w:r>
    </w:p>
    <w:p w:rsidR="00DF63A9" w:rsidRPr="00B01286" w:rsidRDefault="00DF63A9" w:rsidP="00DF63A9">
      <w:pPr>
        <w:pStyle w:val="a5"/>
        <w:ind w:left="0"/>
        <w:rPr>
          <w:rFonts w:ascii="Times New Roman" w:hAnsi="Times New Roman"/>
        </w:rPr>
      </w:pPr>
      <w:r w:rsidRPr="00B01286">
        <w:rPr>
          <w:rFonts w:ascii="Times New Roman" w:hAnsi="Times New Roman"/>
        </w:rPr>
        <w:t>7.4. Участник конкурса должен обладать гражданской правоспособностью в полном объеме для заключения и исполнения Договора, должен быть зарегистрирован в установленном порядке.</w:t>
      </w:r>
    </w:p>
    <w:p w:rsidR="00DF63A9" w:rsidRPr="00B01286" w:rsidRDefault="00DF63A9" w:rsidP="00DF63A9">
      <w:pPr>
        <w:pStyle w:val="a5"/>
        <w:ind w:left="0"/>
        <w:rPr>
          <w:rFonts w:ascii="Times New Roman" w:hAnsi="Times New Roman"/>
        </w:rPr>
      </w:pPr>
      <w:r w:rsidRPr="00B01286">
        <w:rPr>
          <w:rFonts w:ascii="Times New Roman" w:hAnsi="Times New Roman"/>
        </w:rPr>
        <w:t>7.5. Участник конкурса не должен являться неплатежеспособным или банкротом, находиться в процессе ликвидации, на имущество Участника открытого запроса предложений и изготовителя продукции в части, существенной для исполнения договора, не должен быть наложен арест, экономическая деятельность Участника открытого запроса предложений и изготовителя продукции не должна быть приостановлена.</w:t>
      </w:r>
    </w:p>
    <w:p w:rsidR="00DF63A9" w:rsidRPr="00B01286" w:rsidRDefault="00DF63A9" w:rsidP="00DF63A9">
      <w:pPr>
        <w:pStyle w:val="Style5"/>
        <w:widowControl/>
        <w:rPr>
          <w:sz w:val="22"/>
          <w:szCs w:val="22"/>
        </w:rPr>
      </w:pPr>
    </w:p>
    <w:p w:rsidR="00DF63A9" w:rsidRPr="00B01286" w:rsidRDefault="00DF63A9" w:rsidP="00882355">
      <w:pPr>
        <w:suppressAutoHyphens/>
        <w:spacing w:after="0"/>
        <w:rPr>
          <w:spacing w:val="-10"/>
          <w:sz w:val="22"/>
          <w:szCs w:val="22"/>
        </w:rPr>
      </w:pPr>
      <w:r>
        <w:rPr>
          <w:spacing w:val="-10"/>
          <w:sz w:val="22"/>
          <w:szCs w:val="22"/>
        </w:rPr>
        <w:t>Начальник ОРСУ</w:t>
      </w:r>
      <w:r w:rsidR="00882355">
        <w:rPr>
          <w:spacing w:val="-10"/>
          <w:sz w:val="22"/>
          <w:szCs w:val="22"/>
        </w:rPr>
        <w:t xml:space="preserve"> ООО «ОЭСК» </w:t>
      </w:r>
      <w:r w:rsidR="00882355">
        <w:rPr>
          <w:spacing w:val="-10"/>
          <w:sz w:val="22"/>
          <w:szCs w:val="22"/>
        </w:rPr>
        <w:tab/>
      </w:r>
      <w:r w:rsidR="00882355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 xml:space="preserve">________________ </w:t>
      </w:r>
      <w:r>
        <w:rPr>
          <w:spacing w:val="-10"/>
          <w:sz w:val="22"/>
          <w:szCs w:val="22"/>
        </w:rPr>
        <w:t>Н.Н. Тищенко</w:t>
      </w:r>
    </w:p>
    <w:p w:rsidR="00DF63A9" w:rsidRPr="00B01286" w:rsidRDefault="00882355" w:rsidP="00DF63A9">
      <w:pPr>
        <w:suppressAutoHyphens/>
        <w:spacing w:after="0"/>
        <w:ind w:firstLine="708"/>
        <w:rPr>
          <w:spacing w:val="-10"/>
          <w:sz w:val="22"/>
          <w:szCs w:val="22"/>
        </w:rPr>
      </w:pPr>
      <w:r>
        <w:rPr>
          <w:spacing w:val="-10"/>
          <w:sz w:val="22"/>
          <w:szCs w:val="22"/>
        </w:rPr>
        <w:tab/>
      </w:r>
    </w:p>
    <w:p w:rsidR="00DF63A9" w:rsidRPr="00B01286" w:rsidRDefault="00DF63A9" w:rsidP="00DF63A9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>Подготовил:</w:t>
      </w:r>
    </w:p>
    <w:p w:rsidR="00DF63A9" w:rsidRPr="00B01286" w:rsidRDefault="00882355" w:rsidP="00DF63A9">
      <w:pPr>
        <w:suppressAutoHyphens/>
        <w:spacing w:after="0"/>
        <w:rPr>
          <w:spacing w:val="-10"/>
          <w:sz w:val="22"/>
          <w:szCs w:val="22"/>
        </w:rPr>
      </w:pPr>
      <w:r>
        <w:rPr>
          <w:spacing w:val="-10"/>
          <w:sz w:val="22"/>
          <w:szCs w:val="22"/>
        </w:rPr>
        <w:t xml:space="preserve"> </w:t>
      </w:r>
      <w:r w:rsidR="00DF63A9">
        <w:rPr>
          <w:spacing w:val="-10"/>
          <w:sz w:val="22"/>
          <w:szCs w:val="22"/>
        </w:rPr>
        <w:t>Начальник общего отдела ООО «ОЭСК»</w:t>
      </w:r>
      <w:r>
        <w:rPr>
          <w:spacing w:val="-10"/>
          <w:sz w:val="22"/>
          <w:szCs w:val="22"/>
        </w:rPr>
        <w:t xml:space="preserve"> </w:t>
      </w:r>
      <w:r>
        <w:rPr>
          <w:spacing w:val="-10"/>
          <w:sz w:val="22"/>
          <w:szCs w:val="22"/>
        </w:rPr>
        <w:tab/>
      </w:r>
      <w:r w:rsidR="00DF63A9" w:rsidRPr="00B01286">
        <w:rPr>
          <w:spacing w:val="-10"/>
          <w:sz w:val="22"/>
          <w:szCs w:val="22"/>
        </w:rPr>
        <w:t>________________ А.Е. Мишенин</w:t>
      </w:r>
    </w:p>
    <w:p w:rsidR="00DF63A9" w:rsidRDefault="00DF63A9" w:rsidP="00DF63A9">
      <w:pPr>
        <w:suppressAutoHyphens/>
        <w:spacing w:after="0"/>
        <w:rPr>
          <w:spacing w:val="-10"/>
          <w:sz w:val="22"/>
          <w:szCs w:val="22"/>
        </w:rPr>
      </w:pPr>
    </w:p>
    <w:p w:rsidR="00882355" w:rsidRPr="00B01286" w:rsidRDefault="00882355" w:rsidP="00DF63A9">
      <w:pPr>
        <w:suppressAutoHyphens/>
        <w:spacing w:after="0"/>
        <w:rPr>
          <w:spacing w:val="-10"/>
          <w:sz w:val="22"/>
          <w:szCs w:val="22"/>
        </w:rPr>
      </w:pPr>
    </w:p>
    <w:p w:rsidR="00DF63A9" w:rsidRPr="00B01286" w:rsidRDefault="00882355" w:rsidP="00DF63A9">
      <w:pPr>
        <w:suppressAutoHyphens/>
        <w:spacing w:after="0"/>
        <w:rPr>
          <w:spacing w:val="-10"/>
          <w:sz w:val="22"/>
          <w:szCs w:val="22"/>
        </w:rPr>
      </w:pPr>
      <w:r>
        <w:rPr>
          <w:spacing w:val="-10"/>
          <w:sz w:val="22"/>
          <w:szCs w:val="22"/>
        </w:rPr>
        <w:t>ООО «ЗСТК»</w:t>
      </w:r>
      <w:r w:rsidR="00DF63A9" w:rsidRPr="00B01286">
        <w:rPr>
          <w:spacing w:val="-10"/>
          <w:sz w:val="22"/>
          <w:szCs w:val="22"/>
        </w:rPr>
        <w:tab/>
      </w:r>
      <w:r w:rsidR="00DF63A9" w:rsidRPr="00B01286">
        <w:rPr>
          <w:spacing w:val="-10"/>
          <w:sz w:val="22"/>
          <w:szCs w:val="22"/>
        </w:rPr>
        <w:tab/>
      </w:r>
      <w:r w:rsidR="00DF63A9" w:rsidRPr="00B01286">
        <w:rPr>
          <w:spacing w:val="-10"/>
          <w:sz w:val="22"/>
          <w:szCs w:val="22"/>
        </w:rPr>
        <w:tab/>
      </w:r>
      <w:r w:rsidR="00DF63A9" w:rsidRPr="00B01286">
        <w:rPr>
          <w:spacing w:val="-10"/>
          <w:sz w:val="22"/>
          <w:szCs w:val="22"/>
        </w:rPr>
        <w:tab/>
      </w:r>
      <w:r w:rsidR="00DF63A9" w:rsidRPr="00B01286">
        <w:rPr>
          <w:spacing w:val="-10"/>
          <w:sz w:val="22"/>
          <w:szCs w:val="22"/>
        </w:rPr>
        <w:tab/>
      </w:r>
      <w:r>
        <w:rPr>
          <w:spacing w:val="-10"/>
          <w:sz w:val="22"/>
          <w:szCs w:val="22"/>
        </w:rPr>
        <w:t>_______________ С.Н.Васильев</w:t>
      </w:r>
    </w:p>
    <w:p w:rsidR="00DF63A9" w:rsidRPr="00157B61" w:rsidRDefault="00DF63A9" w:rsidP="00DF63A9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</w:p>
    <w:p w:rsidR="00FC5C0A" w:rsidRDefault="00FC5C0A"/>
    <w:sectPr w:rsidR="00FC5C0A" w:rsidSect="0095023D">
      <w:headerReference w:type="default" r:id="rId8"/>
      <w:pgSz w:w="11906" w:h="16838"/>
      <w:pgMar w:top="1134" w:right="90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254" w:rsidRDefault="009D6254">
      <w:pPr>
        <w:spacing w:after="0"/>
      </w:pPr>
      <w:r>
        <w:separator/>
      </w:r>
    </w:p>
  </w:endnote>
  <w:endnote w:type="continuationSeparator" w:id="0">
    <w:p w:rsidR="009D6254" w:rsidRDefault="009D625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254" w:rsidRDefault="009D6254">
      <w:pPr>
        <w:spacing w:after="0"/>
      </w:pPr>
      <w:r>
        <w:separator/>
      </w:r>
    </w:p>
  </w:footnote>
  <w:footnote w:type="continuationSeparator" w:id="0">
    <w:p w:rsidR="009D6254" w:rsidRDefault="009D625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835" w:rsidRPr="00110B92" w:rsidRDefault="00DF63A9" w:rsidP="00141724">
    <w:pPr>
      <w:pStyle w:val="a3"/>
      <w:tabs>
        <w:tab w:val="left" w:pos="1855"/>
        <w:tab w:val="right" w:pos="9865"/>
      </w:tabs>
      <w:jc w:val="left"/>
      <w:rPr>
        <w:sz w:val="20"/>
      </w:rPr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 w:rsidRPr="00110B92">
      <w:rPr>
        <w:sz w:val="20"/>
      </w:rPr>
      <w:fldChar w:fldCharType="begin"/>
    </w:r>
    <w:r w:rsidRPr="00110B92">
      <w:rPr>
        <w:sz w:val="20"/>
      </w:rPr>
      <w:instrText xml:space="preserve"> PAGE   \* MERGEFORMAT </w:instrText>
    </w:r>
    <w:r w:rsidRPr="00110B92">
      <w:rPr>
        <w:sz w:val="20"/>
      </w:rPr>
      <w:fldChar w:fldCharType="separate"/>
    </w:r>
    <w:r w:rsidR="00A63509">
      <w:rPr>
        <w:sz w:val="20"/>
      </w:rPr>
      <w:t>5</w:t>
    </w:r>
    <w:r w:rsidRPr="00110B92">
      <w:rPr>
        <w:sz w:val="20"/>
      </w:rPr>
      <w:fldChar w:fldCharType="end"/>
    </w:r>
  </w:p>
  <w:p w:rsidR="00717835" w:rsidRDefault="00A63509">
    <w:pPr>
      <w:pStyle w:val="a3"/>
      <w:spacing w:before="0" w:after="0"/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84427"/>
    <w:multiLevelType w:val="multilevel"/>
    <w:tmpl w:val="AA68EE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>
    <w:nsid w:val="31F7079A"/>
    <w:multiLevelType w:val="multilevel"/>
    <w:tmpl w:val="A672E1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D0B1B4D"/>
    <w:multiLevelType w:val="hybridMultilevel"/>
    <w:tmpl w:val="3CD65996"/>
    <w:lvl w:ilvl="0" w:tplc="3BE06AC2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>
    <w:nsid w:val="466A1AFB"/>
    <w:multiLevelType w:val="multilevel"/>
    <w:tmpl w:val="99E2103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8">
    <w:nsid w:val="57FD5F60"/>
    <w:multiLevelType w:val="multilevel"/>
    <w:tmpl w:val="6B6ECE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75D40E94"/>
    <w:multiLevelType w:val="hybridMultilevel"/>
    <w:tmpl w:val="0220CEF8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7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3A9"/>
    <w:rsid w:val="001D7697"/>
    <w:rsid w:val="004139DE"/>
    <w:rsid w:val="0088074E"/>
    <w:rsid w:val="00882355"/>
    <w:rsid w:val="009D6254"/>
    <w:rsid w:val="00A16008"/>
    <w:rsid w:val="00A63509"/>
    <w:rsid w:val="00B227BF"/>
    <w:rsid w:val="00CA3E8A"/>
    <w:rsid w:val="00DF63A9"/>
    <w:rsid w:val="00E2175E"/>
    <w:rsid w:val="00FC5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3A9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1"/>
    <w:qFormat/>
    <w:rsid w:val="00DF63A9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DF63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rsid w:val="00DF63A9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character" w:customStyle="1" w:styleId="a4">
    <w:name w:val="Верхний колонтитул Знак"/>
    <w:basedOn w:val="a0"/>
    <w:link w:val="a3"/>
    <w:rsid w:val="00DF63A9"/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3">
    <w:name w:val="Body Text Indent 3"/>
    <w:basedOn w:val="a"/>
    <w:link w:val="30"/>
    <w:rsid w:val="00DF63A9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DF63A9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Normal">
    <w:name w:val="ConsPlusNormal"/>
    <w:rsid w:val="00DF63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DF63A9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5">
    <w:name w:val="List Paragraph"/>
    <w:basedOn w:val="a"/>
    <w:uiPriority w:val="34"/>
    <w:qFormat/>
    <w:rsid w:val="00DF63A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">
    <w:name w:val="Style1"/>
    <w:basedOn w:val="a"/>
    <w:rsid w:val="00DF63A9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DF63A9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DF63A9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21">
    <w:name w:val="Заголовок 2 Знак1"/>
    <w:aliases w:val="H2 Знак"/>
    <w:basedOn w:val="a0"/>
    <w:link w:val="2"/>
    <w:rsid w:val="00DF63A9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ListNum">
    <w:name w:val="ListNum"/>
    <w:basedOn w:val="a"/>
    <w:rsid w:val="00DF63A9"/>
    <w:pPr>
      <w:numPr>
        <w:numId w:val="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DF63A9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styleId="a6">
    <w:name w:val="Balloon Text"/>
    <w:basedOn w:val="a"/>
    <w:link w:val="a7"/>
    <w:uiPriority w:val="99"/>
    <w:semiHidden/>
    <w:unhideWhenUsed/>
    <w:rsid w:val="00DF63A9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63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3A9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1"/>
    <w:qFormat/>
    <w:rsid w:val="00DF63A9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DF63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rsid w:val="00DF63A9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character" w:customStyle="1" w:styleId="a4">
    <w:name w:val="Верхний колонтитул Знак"/>
    <w:basedOn w:val="a0"/>
    <w:link w:val="a3"/>
    <w:rsid w:val="00DF63A9"/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3">
    <w:name w:val="Body Text Indent 3"/>
    <w:basedOn w:val="a"/>
    <w:link w:val="30"/>
    <w:rsid w:val="00DF63A9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DF63A9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Normal">
    <w:name w:val="ConsPlusNormal"/>
    <w:rsid w:val="00DF63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DF63A9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5">
    <w:name w:val="List Paragraph"/>
    <w:basedOn w:val="a"/>
    <w:uiPriority w:val="34"/>
    <w:qFormat/>
    <w:rsid w:val="00DF63A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">
    <w:name w:val="Style1"/>
    <w:basedOn w:val="a"/>
    <w:rsid w:val="00DF63A9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DF63A9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DF63A9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21">
    <w:name w:val="Заголовок 2 Знак1"/>
    <w:aliases w:val="H2 Знак"/>
    <w:basedOn w:val="a0"/>
    <w:link w:val="2"/>
    <w:rsid w:val="00DF63A9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ListNum">
    <w:name w:val="ListNum"/>
    <w:basedOn w:val="a"/>
    <w:rsid w:val="00DF63A9"/>
    <w:pPr>
      <w:numPr>
        <w:numId w:val="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DF63A9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styleId="a6">
    <w:name w:val="Balloon Text"/>
    <w:basedOn w:val="a"/>
    <w:link w:val="a7"/>
    <w:uiPriority w:val="99"/>
    <w:semiHidden/>
    <w:unhideWhenUsed/>
    <w:rsid w:val="00DF63A9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63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50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2706</Words>
  <Characters>15425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Е. Мишенин</dc:creator>
  <cp:lastModifiedBy>Артем Е. Мишенин</cp:lastModifiedBy>
  <cp:revision>3</cp:revision>
  <dcterms:created xsi:type="dcterms:W3CDTF">2025-05-23T06:24:00Z</dcterms:created>
  <dcterms:modified xsi:type="dcterms:W3CDTF">2025-05-26T03:19:00Z</dcterms:modified>
</cp:coreProperties>
</file>